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24736F33" w:rsidR="008209AC" w:rsidRPr="0017623A" w:rsidRDefault="008209AC" w:rsidP="008C6F65">
      <w:pPr>
        <w:pStyle w:val="Header"/>
        <w:tabs>
          <w:tab w:val="right" w:pos="9639"/>
        </w:tabs>
        <w:jc w:val="both"/>
        <w:rPr>
          <w:rFonts w:cs="Arial"/>
          <w:sz w:val="24"/>
          <w:szCs w:val="24"/>
          <w:lang w:val="de-DE"/>
        </w:rPr>
      </w:pPr>
      <w:r w:rsidRPr="0017623A">
        <w:rPr>
          <w:rFonts w:cs="Arial"/>
          <w:sz w:val="24"/>
          <w:szCs w:val="24"/>
          <w:lang w:val="de-DE"/>
        </w:rPr>
        <w:t>3GPP TSG-RAN WG4 #</w:t>
      </w:r>
      <w:r w:rsidR="00575814" w:rsidRPr="0017623A">
        <w:rPr>
          <w:rFonts w:cs="Arial"/>
          <w:sz w:val="24"/>
          <w:szCs w:val="24"/>
          <w:lang w:val="de-DE"/>
        </w:rPr>
        <w:t>8</w:t>
      </w:r>
      <w:r w:rsidR="009D4EE4" w:rsidRPr="0017623A">
        <w:rPr>
          <w:rFonts w:cs="Arial"/>
          <w:sz w:val="24"/>
          <w:szCs w:val="24"/>
          <w:lang w:val="de-DE"/>
        </w:rPr>
        <w:t>8</w:t>
      </w:r>
      <w:r w:rsidR="004E6A15" w:rsidRPr="0017623A">
        <w:rPr>
          <w:rFonts w:cs="Arial"/>
          <w:sz w:val="24"/>
          <w:szCs w:val="24"/>
          <w:lang w:val="de-DE"/>
        </w:rPr>
        <w:tab/>
        <w:t>R4-</w:t>
      </w:r>
      <w:bookmarkStart w:id="0" w:name="_GoBack"/>
      <w:r w:rsidR="00DE3A64" w:rsidRPr="0017623A">
        <w:rPr>
          <w:rFonts w:cs="Arial"/>
          <w:sz w:val="24"/>
          <w:szCs w:val="24"/>
          <w:lang w:val="de-DE"/>
        </w:rPr>
        <w:t>18</w:t>
      </w:r>
      <w:r w:rsidR="008254CF">
        <w:rPr>
          <w:rFonts w:cs="Arial"/>
          <w:sz w:val="24"/>
          <w:szCs w:val="24"/>
          <w:lang w:val="de-DE"/>
        </w:rPr>
        <w:t>11523</w:t>
      </w:r>
      <w:bookmarkEnd w:id="0"/>
    </w:p>
    <w:p w14:paraId="7E429E56" w14:textId="40B4AFB0" w:rsidR="003D6099" w:rsidRPr="0017623A" w:rsidRDefault="009D4EE4" w:rsidP="008C6F65">
      <w:pPr>
        <w:pStyle w:val="Header"/>
        <w:jc w:val="both"/>
        <w:rPr>
          <w:rFonts w:cs="Arial"/>
          <w:sz w:val="24"/>
          <w:szCs w:val="24"/>
        </w:rPr>
      </w:pPr>
      <w:r w:rsidRPr="0017623A">
        <w:rPr>
          <w:rFonts w:cs="Arial"/>
          <w:sz w:val="24"/>
          <w:szCs w:val="24"/>
        </w:rPr>
        <w:t>Goteborg</w:t>
      </w:r>
      <w:r w:rsidR="003D6099" w:rsidRPr="0017623A">
        <w:rPr>
          <w:rFonts w:cs="Arial"/>
          <w:sz w:val="24"/>
          <w:szCs w:val="24"/>
        </w:rPr>
        <w:t xml:space="preserve">, </w:t>
      </w:r>
      <w:r w:rsidRPr="0017623A">
        <w:rPr>
          <w:rFonts w:cs="Arial"/>
          <w:sz w:val="24"/>
          <w:szCs w:val="24"/>
        </w:rPr>
        <w:t>Sweden</w:t>
      </w:r>
      <w:r w:rsidR="003D6099" w:rsidRPr="0017623A">
        <w:rPr>
          <w:rFonts w:cs="Arial"/>
          <w:sz w:val="24"/>
          <w:szCs w:val="24"/>
        </w:rPr>
        <w:t xml:space="preserve">, </w:t>
      </w:r>
      <w:r w:rsidRPr="0017623A">
        <w:rPr>
          <w:rFonts w:cs="Arial"/>
          <w:sz w:val="24"/>
          <w:szCs w:val="24"/>
        </w:rPr>
        <w:t>August</w:t>
      </w:r>
      <w:r w:rsidR="003D6099" w:rsidRPr="0017623A">
        <w:rPr>
          <w:rFonts w:cs="Arial"/>
          <w:sz w:val="24"/>
          <w:szCs w:val="24"/>
        </w:rPr>
        <w:t xml:space="preserve"> </w:t>
      </w:r>
      <w:r w:rsidRPr="0017623A">
        <w:rPr>
          <w:rFonts w:cs="Arial"/>
          <w:sz w:val="24"/>
          <w:szCs w:val="24"/>
        </w:rPr>
        <w:t>20</w:t>
      </w:r>
      <w:r w:rsidR="003D6099" w:rsidRPr="0017623A">
        <w:rPr>
          <w:rFonts w:cs="Arial"/>
          <w:sz w:val="24"/>
          <w:szCs w:val="24"/>
          <w:vertAlign w:val="superscript"/>
        </w:rPr>
        <w:t>th</w:t>
      </w:r>
      <w:r w:rsidR="003D6099" w:rsidRPr="0017623A">
        <w:rPr>
          <w:rFonts w:cs="Arial"/>
          <w:sz w:val="24"/>
          <w:szCs w:val="24"/>
        </w:rPr>
        <w:t xml:space="preserve"> – 2</w:t>
      </w:r>
      <w:r w:rsidRPr="0017623A">
        <w:rPr>
          <w:rFonts w:cs="Arial"/>
          <w:sz w:val="24"/>
          <w:szCs w:val="24"/>
        </w:rPr>
        <w:t>4</w:t>
      </w:r>
      <w:r w:rsidR="003D6099" w:rsidRPr="0017623A">
        <w:rPr>
          <w:rFonts w:cs="Arial"/>
          <w:sz w:val="24"/>
          <w:szCs w:val="24"/>
          <w:vertAlign w:val="superscript"/>
        </w:rPr>
        <w:t>th</w:t>
      </w:r>
      <w:r w:rsidR="003D6099" w:rsidRPr="0017623A">
        <w:rPr>
          <w:rFonts w:cs="Arial"/>
          <w:sz w:val="24"/>
          <w:szCs w:val="24"/>
        </w:rPr>
        <w:t>, 2018</w:t>
      </w:r>
    </w:p>
    <w:p w14:paraId="265D6182" w14:textId="77777777" w:rsidR="007E700B" w:rsidRPr="0017623A" w:rsidRDefault="007E700B" w:rsidP="008C6F65">
      <w:pPr>
        <w:pStyle w:val="Header"/>
        <w:jc w:val="both"/>
        <w:rPr>
          <w:rFonts w:cs="Arial"/>
          <w:b w:val="0"/>
        </w:rPr>
      </w:pPr>
    </w:p>
    <w:p w14:paraId="1C685452" w14:textId="77777777" w:rsidR="00E43D4D" w:rsidRPr="0017623A" w:rsidRDefault="00E43D4D" w:rsidP="008C6F65">
      <w:pPr>
        <w:pStyle w:val="Footer"/>
        <w:jc w:val="both"/>
        <w:rPr>
          <w:rFonts w:cs="Arial"/>
        </w:rPr>
      </w:pPr>
    </w:p>
    <w:p w14:paraId="697795CB" w14:textId="4E71504D"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285A10" w:rsidRPr="0017623A">
        <w:rPr>
          <w:rFonts w:ascii="Arial" w:hAnsi="Arial" w:cs="Arial"/>
          <w:sz w:val="24"/>
          <w:lang w:val="en-US"/>
        </w:rPr>
        <w:t>7.6.16.3</w:t>
      </w:r>
    </w:p>
    <w:p w14:paraId="2BBA7BF1" w14:textId="6D91CBFB"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Pr="0017623A">
        <w:rPr>
          <w:rFonts w:ascii="Arial" w:hAnsi="Arial" w:cs="Arial"/>
          <w:sz w:val="24"/>
          <w:lang w:val="en-US"/>
        </w:rPr>
        <w:t>Qualcomm Incorporated</w:t>
      </w:r>
      <w:r w:rsidR="006A08EC" w:rsidRPr="0017623A">
        <w:rPr>
          <w:rFonts w:ascii="Arial" w:hAnsi="Arial" w:cs="Arial"/>
          <w:sz w:val="24"/>
          <w:lang w:val="en-US"/>
        </w:rPr>
        <w:t xml:space="preserve"> </w:t>
      </w:r>
    </w:p>
    <w:p w14:paraId="2C31954F" w14:textId="7B7DBFFB"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375411" w:rsidRPr="0017623A">
        <w:rPr>
          <w:rFonts w:ascii="Arial" w:hAnsi="Arial" w:cs="Arial"/>
          <w:b/>
          <w:sz w:val="24"/>
          <w:lang w:val="en-US"/>
        </w:rPr>
        <w:t>Beam Correspondence Ad Hoc minutes</w:t>
      </w:r>
    </w:p>
    <w:p w14:paraId="0539B97D" w14:textId="51AA7B82"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17623A">
        <w:rPr>
          <w:rFonts w:ascii="Arial" w:hAnsi="Arial" w:cs="Arial"/>
          <w:sz w:val="24"/>
          <w:lang w:val="en-US"/>
        </w:rPr>
        <w:t>Approval</w:t>
      </w:r>
    </w:p>
    <w:p w14:paraId="14510DA9" w14:textId="2750CA41" w:rsidR="00375411" w:rsidRPr="0017623A" w:rsidRDefault="00375411" w:rsidP="008C6F65">
      <w:pPr>
        <w:tabs>
          <w:tab w:val="left" w:pos="1985"/>
        </w:tabs>
        <w:ind w:left="1980" w:hanging="1980"/>
        <w:jc w:val="both"/>
        <w:rPr>
          <w:sz w:val="24"/>
          <w:lang w:val="en-US"/>
        </w:rPr>
      </w:pPr>
    </w:p>
    <w:p w14:paraId="04006354" w14:textId="5931D283" w:rsidR="00DE45D0" w:rsidRPr="0017623A" w:rsidRDefault="00DE45D0" w:rsidP="00DE45D0">
      <w:pPr>
        <w:pStyle w:val="Heading1"/>
        <w:tabs>
          <w:tab w:val="clear" w:pos="432"/>
          <w:tab w:val="num" w:pos="522"/>
        </w:tabs>
        <w:ind w:left="522" w:hanging="522"/>
        <w:jc w:val="both"/>
        <w:rPr>
          <w:rFonts w:cs="Arial"/>
          <w:lang w:val="en-US"/>
        </w:rPr>
      </w:pPr>
      <w:r w:rsidRPr="0017623A">
        <w:rPr>
          <w:rFonts w:cs="Arial"/>
          <w:lang w:val="en-US"/>
        </w:rPr>
        <w:t>Background (only for info)</w:t>
      </w:r>
    </w:p>
    <w:p w14:paraId="616BEA17" w14:textId="6EA78142" w:rsidR="00DE45D0" w:rsidRPr="0017623A" w:rsidRDefault="00A34453" w:rsidP="008C6F65">
      <w:pPr>
        <w:tabs>
          <w:tab w:val="left" w:pos="1985"/>
        </w:tabs>
        <w:ind w:left="1980" w:hanging="1980"/>
        <w:jc w:val="both"/>
        <w:rPr>
          <w:sz w:val="24"/>
          <w:lang w:val="en-US"/>
        </w:rPr>
      </w:pPr>
      <w:r w:rsidRPr="0017623A">
        <w:rPr>
          <w:lang w:val="en-US"/>
        </w:rPr>
        <w:t>The following Way Forward was approved in RAN4 #86bis:</w:t>
      </w:r>
    </w:p>
    <w:p w14:paraId="71C05073" w14:textId="77777777" w:rsidR="00A34453" w:rsidRPr="0017623A" w:rsidRDefault="00A34453" w:rsidP="00A34453">
      <w:pPr>
        <w:overflowPunct w:val="0"/>
        <w:autoSpaceDE w:val="0"/>
        <w:autoSpaceDN w:val="0"/>
        <w:adjustRightInd w:val="0"/>
        <w:textAlignment w:val="baseline"/>
        <w:rPr>
          <w:color w:val="000000"/>
          <w:lang w:val="en-US"/>
        </w:rPr>
      </w:pPr>
      <w:r w:rsidRPr="0017623A">
        <w:rPr>
          <w:color w:val="000000"/>
          <w:lang w:val="en-US"/>
        </w:rPr>
        <w:t>Agreement:</w:t>
      </w:r>
    </w:p>
    <w:p w14:paraId="79DB3F8A" w14:textId="77777777" w:rsidR="00A34453" w:rsidRPr="0017623A" w:rsidRDefault="00A34453" w:rsidP="004367C9">
      <w:pPr>
        <w:numPr>
          <w:ilvl w:val="0"/>
          <w:numId w:val="15"/>
        </w:numPr>
        <w:overflowPunct w:val="0"/>
        <w:autoSpaceDE w:val="0"/>
        <w:autoSpaceDN w:val="0"/>
        <w:adjustRightInd w:val="0"/>
        <w:textAlignment w:val="baseline"/>
        <w:rPr>
          <w:color w:val="000000"/>
          <w:lang w:val="en-US"/>
        </w:rPr>
      </w:pPr>
      <w:r w:rsidRPr="0017623A">
        <w:rPr>
          <w:color w:val="000000"/>
          <w:lang w:val="en-US"/>
        </w:rPr>
        <w:t>Beam correspondence requirement should be only based on UE Tx EIRP measurements performed by the TE.</w:t>
      </w:r>
    </w:p>
    <w:p w14:paraId="6B218365" w14:textId="77777777" w:rsidR="00A34453" w:rsidRPr="0017623A" w:rsidRDefault="00A34453" w:rsidP="004367C9">
      <w:pPr>
        <w:numPr>
          <w:ilvl w:val="0"/>
          <w:numId w:val="15"/>
        </w:numPr>
        <w:overflowPunct w:val="0"/>
        <w:autoSpaceDE w:val="0"/>
        <w:autoSpaceDN w:val="0"/>
        <w:adjustRightInd w:val="0"/>
        <w:textAlignment w:val="baseline"/>
        <w:rPr>
          <w:color w:val="000000"/>
          <w:lang w:val="en-US"/>
        </w:rPr>
      </w:pPr>
      <w:r w:rsidRPr="0017623A">
        <w:rPr>
          <w:color w:val="000000"/>
          <w:lang w:val="en-US"/>
        </w:rPr>
        <w:t>Beam correspondence requirements definition will be further discussed based on the following two approaches, [other approaches not precluded]:</w:t>
      </w:r>
    </w:p>
    <w:p w14:paraId="7FBABA0A" w14:textId="77777777" w:rsidR="00A34453" w:rsidRPr="0017623A" w:rsidRDefault="00A34453" w:rsidP="004367C9">
      <w:pPr>
        <w:numPr>
          <w:ilvl w:val="1"/>
          <w:numId w:val="15"/>
        </w:numPr>
        <w:overflowPunct w:val="0"/>
        <w:autoSpaceDE w:val="0"/>
        <w:autoSpaceDN w:val="0"/>
        <w:adjustRightInd w:val="0"/>
        <w:textAlignment w:val="baseline"/>
        <w:rPr>
          <w:color w:val="000000"/>
          <w:lang w:val="en-US"/>
        </w:rPr>
      </w:pPr>
      <w:r w:rsidRPr="0017623A">
        <w:rPr>
          <w:color w:val="000000"/>
          <w:lang w:val="en-US"/>
        </w:rPr>
        <w:t>1</w:t>
      </w:r>
      <w:r w:rsidRPr="0017623A">
        <w:rPr>
          <w:color w:val="000000"/>
          <w:vertAlign w:val="superscript"/>
          <w:lang w:val="en-US"/>
        </w:rPr>
        <w:t>st</w:t>
      </w:r>
      <w:r w:rsidRPr="0017623A">
        <w:rPr>
          <w:color w:val="000000"/>
          <w:lang w:val="en-US"/>
        </w:rPr>
        <w:t xml:space="preserve"> approach: define the beam correspondence requirement based on an EIRP tolerance between the best Tx beam and the Tx beam selected based on DL measurements. </w:t>
      </w:r>
    </w:p>
    <w:p w14:paraId="398017AE" w14:textId="77777777" w:rsidR="00A34453" w:rsidRPr="0017623A" w:rsidRDefault="00A34453" w:rsidP="004367C9">
      <w:pPr>
        <w:numPr>
          <w:ilvl w:val="1"/>
          <w:numId w:val="15"/>
        </w:numPr>
        <w:overflowPunct w:val="0"/>
        <w:autoSpaceDE w:val="0"/>
        <w:autoSpaceDN w:val="0"/>
        <w:adjustRightInd w:val="0"/>
        <w:textAlignment w:val="baseline"/>
        <w:rPr>
          <w:color w:val="000000"/>
          <w:lang w:val="en-US"/>
        </w:rPr>
      </w:pPr>
      <w:r w:rsidRPr="0017623A">
        <w:rPr>
          <w:color w:val="000000"/>
          <w:lang w:val="en-US"/>
        </w:rPr>
        <w:t>2</w:t>
      </w:r>
      <w:r w:rsidRPr="0017623A">
        <w:rPr>
          <w:color w:val="000000"/>
          <w:vertAlign w:val="superscript"/>
          <w:lang w:val="en-US"/>
        </w:rPr>
        <w:t>nd</w:t>
      </w:r>
      <w:r w:rsidRPr="0017623A">
        <w:rPr>
          <w:color w:val="000000"/>
          <w:lang w:val="en-US"/>
        </w:rPr>
        <w:t xml:space="preserve"> </w:t>
      </w:r>
      <w:proofErr w:type="gramStart"/>
      <w:r w:rsidRPr="0017623A">
        <w:rPr>
          <w:color w:val="000000"/>
          <w:lang w:val="en-US"/>
        </w:rPr>
        <w:t>approach :</w:t>
      </w:r>
      <w:proofErr w:type="gramEnd"/>
      <w:r w:rsidRPr="0017623A">
        <w:rPr>
          <w:color w:val="000000"/>
          <w:lang w:val="en-US"/>
        </w:rPr>
        <w:t xml:space="preserve"> define the beam correspondence requirement based on EIRP CDF requirements. In this case, the correspondence is defined based on passing the EIRP CDF requirements without UL Tx beam sweeping. </w:t>
      </w:r>
    </w:p>
    <w:p w14:paraId="02194668" w14:textId="77777777" w:rsidR="00A34453" w:rsidRPr="0017623A" w:rsidRDefault="00A34453" w:rsidP="004367C9">
      <w:pPr>
        <w:numPr>
          <w:ilvl w:val="1"/>
          <w:numId w:val="15"/>
        </w:numPr>
        <w:overflowPunct w:val="0"/>
        <w:autoSpaceDE w:val="0"/>
        <w:autoSpaceDN w:val="0"/>
        <w:adjustRightInd w:val="0"/>
        <w:textAlignment w:val="baseline"/>
        <w:rPr>
          <w:color w:val="000000"/>
          <w:lang w:val="en-US"/>
        </w:rPr>
      </w:pPr>
      <w:r w:rsidRPr="0017623A">
        <w:rPr>
          <w:color w:val="000000"/>
          <w:lang w:val="en-US"/>
        </w:rPr>
        <w:t>Companies provide their preferred approach at next RAN4 meeting</w:t>
      </w:r>
    </w:p>
    <w:p w14:paraId="1EAEAF3E" w14:textId="77777777" w:rsidR="00A34453" w:rsidRPr="0017623A" w:rsidRDefault="00A34453" w:rsidP="004367C9">
      <w:pPr>
        <w:numPr>
          <w:ilvl w:val="0"/>
          <w:numId w:val="15"/>
        </w:numPr>
        <w:overflowPunct w:val="0"/>
        <w:autoSpaceDE w:val="0"/>
        <w:autoSpaceDN w:val="0"/>
        <w:adjustRightInd w:val="0"/>
        <w:textAlignment w:val="baseline"/>
        <w:rPr>
          <w:color w:val="000000"/>
          <w:lang w:val="en-US"/>
        </w:rPr>
      </w:pPr>
      <w:r w:rsidRPr="0017623A">
        <w:rPr>
          <w:color w:val="000000"/>
          <w:lang w:val="en-US"/>
        </w:rPr>
        <w:t>RAN4 will define a beam correspondence requirement based on bullets 1, 2</w:t>
      </w:r>
    </w:p>
    <w:p w14:paraId="2E859E7D" w14:textId="77777777" w:rsidR="00A34453" w:rsidRPr="0017623A" w:rsidRDefault="00A34453" w:rsidP="004367C9">
      <w:pPr>
        <w:numPr>
          <w:ilvl w:val="0"/>
          <w:numId w:val="15"/>
        </w:numPr>
        <w:overflowPunct w:val="0"/>
        <w:autoSpaceDE w:val="0"/>
        <w:autoSpaceDN w:val="0"/>
        <w:adjustRightInd w:val="0"/>
        <w:textAlignment w:val="baseline"/>
        <w:rPr>
          <w:color w:val="000000"/>
          <w:lang w:val="en-US"/>
        </w:rPr>
      </w:pPr>
      <w:r w:rsidRPr="0017623A">
        <w:rPr>
          <w:color w:val="000000"/>
          <w:lang w:val="en-US"/>
        </w:rPr>
        <w:t>RAN4 will decide if beam correspondence RF requirement can be tested simultaneously with other Tx requirements.</w:t>
      </w:r>
    </w:p>
    <w:p w14:paraId="571DFE65" w14:textId="6EE78953" w:rsidR="00A34453" w:rsidRPr="0017623A" w:rsidRDefault="00A34453" w:rsidP="00A34453">
      <w:pPr>
        <w:rPr>
          <w:color w:val="000000"/>
        </w:rPr>
      </w:pPr>
      <w:r w:rsidRPr="0017623A">
        <w:rPr>
          <w:color w:val="000000"/>
        </w:rPr>
        <w:t xml:space="preserve">* Whether it is mandatory or not for beam correspondence is up to decision of RAN1 and RAN </w:t>
      </w:r>
    </w:p>
    <w:p w14:paraId="438C17FC" w14:textId="7080E880" w:rsidR="00A34453" w:rsidRPr="0017623A" w:rsidRDefault="00A34453" w:rsidP="00A34453">
      <w:pPr>
        <w:rPr>
          <w:color w:val="000000"/>
        </w:rPr>
      </w:pPr>
    </w:p>
    <w:p w14:paraId="1C645B0E" w14:textId="4AA670F3" w:rsidR="00A34453" w:rsidRPr="0017623A" w:rsidRDefault="00A34453" w:rsidP="00A34453">
      <w:pPr>
        <w:rPr>
          <w:color w:val="000000"/>
        </w:rPr>
      </w:pPr>
      <w:r w:rsidRPr="0017623A">
        <w:rPr>
          <w:color w:val="000000"/>
        </w:rPr>
        <w:t>In RAN4 #87, no agreement was reached for a final draft CR</w:t>
      </w:r>
    </w:p>
    <w:p w14:paraId="6993701B" w14:textId="77777777" w:rsidR="00736907" w:rsidRPr="0017623A" w:rsidRDefault="00736907" w:rsidP="008C6F65">
      <w:pPr>
        <w:tabs>
          <w:tab w:val="left" w:pos="1985"/>
        </w:tabs>
        <w:ind w:left="1980" w:hanging="1980"/>
        <w:jc w:val="both"/>
        <w:rPr>
          <w:sz w:val="24"/>
        </w:rPr>
      </w:pPr>
    </w:p>
    <w:p w14:paraId="39B29931" w14:textId="60E1EDEF" w:rsidR="0042352E" w:rsidRPr="00CB3657" w:rsidRDefault="00285A10" w:rsidP="008C6F65">
      <w:pPr>
        <w:pStyle w:val="Heading1"/>
        <w:tabs>
          <w:tab w:val="clear" w:pos="432"/>
          <w:tab w:val="num" w:pos="522"/>
        </w:tabs>
        <w:ind w:left="522" w:hanging="522"/>
        <w:jc w:val="both"/>
        <w:rPr>
          <w:rFonts w:cs="Arial"/>
          <w:lang w:val="en-US"/>
        </w:rPr>
      </w:pPr>
      <w:r w:rsidRPr="00CB3657">
        <w:rPr>
          <w:rFonts w:cs="Arial"/>
          <w:lang w:val="en-US"/>
        </w:rPr>
        <w:t>Requirement specification for Rel15</w:t>
      </w:r>
    </w:p>
    <w:p w14:paraId="450B39E7" w14:textId="4FB6F661" w:rsidR="00285A10" w:rsidRPr="0017623A" w:rsidRDefault="00285A10" w:rsidP="00285A10">
      <w:pPr>
        <w:rPr>
          <w:lang w:val="en-US"/>
        </w:rPr>
      </w:pPr>
      <w:r w:rsidRPr="0017623A">
        <w:rPr>
          <w:lang w:val="en-US"/>
        </w:rPr>
        <w:t>List of proposals:</w:t>
      </w:r>
    </w:p>
    <w:p w14:paraId="5A176240" w14:textId="4408F582" w:rsidR="00285A10" w:rsidRPr="0017623A" w:rsidRDefault="00285A10" w:rsidP="008A49F7">
      <w:pPr>
        <w:ind w:firstLine="284"/>
        <w:rPr>
          <w:lang w:val="en-US"/>
        </w:rPr>
      </w:pPr>
      <w:r w:rsidRPr="0017623A">
        <w:rPr>
          <w:u w:val="single"/>
          <w:lang w:val="en-US"/>
        </w:rPr>
        <w:t>Apple</w:t>
      </w:r>
      <w:r w:rsidR="00736907" w:rsidRPr="0017623A">
        <w:rPr>
          <w:lang w:val="en-US"/>
        </w:rPr>
        <w:t xml:space="preserve"> </w:t>
      </w:r>
      <w:r w:rsidR="00736907" w:rsidRPr="0017623A">
        <w:rPr>
          <w:lang w:val="en-US"/>
        </w:rPr>
        <w:fldChar w:fldCharType="begin"/>
      </w:r>
      <w:r w:rsidR="00736907" w:rsidRPr="0017623A">
        <w:rPr>
          <w:lang w:val="en-US"/>
        </w:rPr>
        <w:instrText xml:space="preserve"> REF _Ref522529265 \r \h </w:instrText>
      </w:r>
      <w:r w:rsidR="0017623A">
        <w:rPr>
          <w:lang w:val="en-US"/>
        </w:rPr>
        <w:instrText xml:space="preserve"> \* MERGEFORMAT </w:instrText>
      </w:r>
      <w:r w:rsidR="00736907" w:rsidRPr="0017623A">
        <w:rPr>
          <w:lang w:val="en-US"/>
        </w:rPr>
      </w:r>
      <w:r w:rsidR="00736907" w:rsidRPr="0017623A">
        <w:rPr>
          <w:lang w:val="en-US"/>
        </w:rPr>
        <w:fldChar w:fldCharType="separate"/>
      </w:r>
      <w:r w:rsidR="00736907" w:rsidRPr="0017623A">
        <w:rPr>
          <w:lang w:val="en-US"/>
        </w:rPr>
        <w:t>[2]</w:t>
      </w:r>
      <w:r w:rsidR="00736907" w:rsidRPr="0017623A">
        <w:rPr>
          <w:lang w:val="en-US"/>
        </w:rPr>
        <w:fldChar w:fldCharType="end"/>
      </w:r>
      <w:r w:rsidRPr="0017623A">
        <w:rPr>
          <w:lang w:val="en-US"/>
        </w:rPr>
        <w:t>:</w:t>
      </w:r>
    </w:p>
    <w:p w14:paraId="515D9630" w14:textId="77777777" w:rsidR="00285A10" w:rsidRPr="0017623A" w:rsidRDefault="00285A10" w:rsidP="004367C9">
      <w:pPr>
        <w:pStyle w:val="ListParagraph"/>
        <w:numPr>
          <w:ilvl w:val="0"/>
          <w:numId w:val="13"/>
        </w:numPr>
        <w:rPr>
          <w:rFonts w:eastAsia="Batang"/>
          <w:b/>
          <w:lang w:val="en-US" w:eastAsia="zh-CN"/>
        </w:rPr>
      </w:pPr>
      <w:r w:rsidRPr="0017623A">
        <w:rPr>
          <w:rFonts w:eastAsia="Batang"/>
          <w:b/>
          <w:lang w:val="en-US" w:eastAsia="zh-CN"/>
        </w:rPr>
        <w:t>Proposal 1: Define the beam correspondence requirement as the following:</w:t>
      </w:r>
    </w:p>
    <w:p w14:paraId="0E577F2A" w14:textId="77777777" w:rsidR="00285A10" w:rsidRPr="0017623A" w:rsidRDefault="00285A10" w:rsidP="004367C9">
      <w:pPr>
        <w:pStyle w:val="ListParagraph"/>
        <w:numPr>
          <w:ilvl w:val="0"/>
          <w:numId w:val="13"/>
        </w:numPr>
        <w:rPr>
          <w:b/>
          <w:lang w:val="en-US"/>
        </w:rPr>
      </w:pPr>
      <w:r w:rsidRPr="0017623A">
        <w:rPr>
          <w:b/>
          <w:lang w:val="en-US"/>
        </w:rPr>
        <w:t>For UEs which support beam correspondence, the requirement is fulfilled if the UE’s corresponding UL beams satisfy the spherical coverage requirements according to the UE’s power class, such that:</w:t>
      </w:r>
    </w:p>
    <w:p w14:paraId="4DB62BEC" w14:textId="00906638" w:rsidR="00285A10" w:rsidRPr="0017623A" w:rsidRDefault="00285A10" w:rsidP="004367C9">
      <w:pPr>
        <w:pStyle w:val="List"/>
        <w:numPr>
          <w:ilvl w:val="1"/>
          <w:numId w:val="13"/>
        </w:numPr>
        <w:rPr>
          <w:b/>
          <w:lang w:val="en-US"/>
        </w:rPr>
      </w:pPr>
      <w:r w:rsidRPr="0017623A">
        <w:rPr>
          <w:b/>
          <w:lang w:val="en-US"/>
        </w:rPr>
        <w:t>The DL measurement signal configuration contains both the SS/PBCH and CSI-RS signals</w:t>
      </w:r>
    </w:p>
    <w:p w14:paraId="719D412B" w14:textId="2BAEA522" w:rsidR="00285A10" w:rsidRPr="0017623A" w:rsidRDefault="00285A10" w:rsidP="004367C9">
      <w:pPr>
        <w:pStyle w:val="ListParagraph"/>
        <w:numPr>
          <w:ilvl w:val="1"/>
          <w:numId w:val="13"/>
        </w:numPr>
        <w:rPr>
          <w:lang w:val="en-US"/>
        </w:rPr>
      </w:pPr>
      <w:r w:rsidRPr="0017623A">
        <w:rPr>
          <w:b/>
          <w:lang w:val="en-US"/>
        </w:rPr>
        <w:t>The link does not use any SRS configuration</w:t>
      </w:r>
    </w:p>
    <w:p w14:paraId="60DD9114" w14:textId="26BF5817" w:rsidR="008A49F7" w:rsidRPr="0017623A" w:rsidRDefault="008A49F7" w:rsidP="008A49F7">
      <w:pPr>
        <w:ind w:left="284"/>
        <w:rPr>
          <w:lang w:val="en-US"/>
        </w:rPr>
      </w:pPr>
      <w:r w:rsidRPr="0017623A">
        <w:rPr>
          <w:u w:val="single"/>
          <w:lang w:val="en-US"/>
        </w:rPr>
        <w:t>Intel</w:t>
      </w:r>
      <w:r w:rsidR="00736907" w:rsidRPr="0017623A">
        <w:rPr>
          <w:lang w:val="en-US"/>
        </w:rPr>
        <w:t xml:space="preserve"> </w:t>
      </w:r>
      <w:r w:rsidR="00736907" w:rsidRPr="0017623A">
        <w:rPr>
          <w:lang w:val="en-US"/>
        </w:rPr>
        <w:fldChar w:fldCharType="begin"/>
      </w:r>
      <w:r w:rsidR="00736907" w:rsidRPr="0017623A">
        <w:rPr>
          <w:lang w:val="en-US"/>
        </w:rPr>
        <w:instrText xml:space="preserve"> REF _Ref522529271 \r \h </w:instrText>
      </w:r>
      <w:r w:rsidR="0017623A">
        <w:rPr>
          <w:lang w:val="en-US"/>
        </w:rPr>
        <w:instrText xml:space="preserve"> \* MERGEFORMAT </w:instrText>
      </w:r>
      <w:r w:rsidR="00736907" w:rsidRPr="0017623A">
        <w:rPr>
          <w:lang w:val="en-US"/>
        </w:rPr>
      </w:r>
      <w:r w:rsidR="00736907" w:rsidRPr="0017623A">
        <w:rPr>
          <w:lang w:val="en-US"/>
        </w:rPr>
        <w:fldChar w:fldCharType="separate"/>
      </w:r>
      <w:r w:rsidR="00736907" w:rsidRPr="0017623A">
        <w:rPr>
          <w:lang w:val="en-US"/>
        </w:rPr>
        <w:t>[4]</w:t>
      </w:r>
      <w:r w:rsidR="00736907" w:rsidRPr="0017623A">
        <w:rPr>
          <w:lang w:val="en-US"/>
        </w:rPr>
        <w:fldChar w:fldCharType="end"/>
      </w:r>
      <w:r w:rsidRPr="0017623A">
        <w:rPr>
          <w:lang w:val="en-US"/>
        </w:rPr>
        <w:t>:</w:t>
      </w:r>
    </w:p>
    <w:p w14:paraId="15EB26EB" w14:textId="77777777" w:rsidR="008A49F7" w:rsidRPr="0017623A" w:rsidRDefault="008A49F7" w:rsidP="004367C9">
      <w:pPr>
        <w:pStyle w:val="ListParagraph"/>
        <w:numPr>
          <w:ilvl w:val="0"/>
          <w:numId w:val="14"/>
        </w:numPr>
        <w:rPr>
          <w:rFonts w:eastAsia="Batang"/>
          <w:b/>
          <w:lang w:val="en-US" w:eastAsia="zh-CN"/>
        </w:rPr>
      </w:pPr>
      <w:r w:rsidRPr="0017623A">
        <w:rPr>
          <w:rFonts w:eastAsia="Batang"/>
          <w:b/>
          <w:lang w:val="en-US" w:eastAsia="zh-CN"/>
        </w:rPr>
        <w:lastRenderedPageBreak/>
        <w:t>Proposal: Adopt ERIP CDF requirement (2nd approach) for beam correspondence test.</w:t>
      </w:r>
    </w:p>
    <w:p w14:paraId="0013C9B0" w14:textId="15A3385C" w:rsidR="008A49F7" w:rsidRPr="0017623A" w:rsidRDefault="008A49F7" w:rsidP="008A49F7">
      <w:pPr>
        <w:ind w:left="284"/>
        <w:rPr>
          <w:lang w:val="en-US"/>
        </w:rPr>
      </w:pPr>
      <w:r w:rsidRPr="0017623A">
        <w:rPr>
          <w:u w:val="single"/>
          <w:lang w:val="en-US"/>
        </w:rPr>
        <w:t>MediaTek</w:t>
      </w:r>
      <w:r w:rsidRPr="0017623A">
        <w:rPr>
          <w:lang w:val="en-US"/>
        </w:rPr>
        <w:t xml:space="preserve"> </w:t>
      </w:r>
      <w:r w:rsidRPr="0017623A">
        <w:rPr>
          <w:lang w:val="en-US"/>
        </w:rPr>
        <w:fldChar w:fldCharType="begin"/>
      </w:r>
      <w:r w:rsidRPr="0017623A">
        <w:rPr>
          <w:lang w:val="en-US"/>
        </w:rPr>
        <w:instrText xml:space="preserve"> REF _Ref522528468 \r \h </w:instrText>
      </w:r>
      <w:r w:rsidR="0017623A">
        <w:rPr>
          <w:lang w:val="en-US"/>
        </w:rPr>
        <w:instrText xml:space="preserve"> \* MERGEFORMAT </w:instrText>
      </w:r>
      <w:r w:rsidRPr="0017623A">
        <w:rPr>
          <w:lang w:val="en-US"/>
        </w:rPr>
      </w:r>
      <w:r w:rsidRPr="0017623A">
        <w:rPr>
          <w:lang w:val="en-US"/>
        </w:rPr>
        <w:fldChar w:fldCharType="separate"/>
      </w:r>
      <w:r w:rsidR="00736907" w:rsidRPr="0017623A">
        <w:rPr>
          <w:lang w:val="en-US"/>
        </w:rPr>
        <w:t>[5]</w:t>
      </w:r>
      <w:r w:rsidRPr="0017623A">
        <w:rPr>
          <w:lang w:val="en-US"/>
        </w:rPr>
        <w:fldChar w:fldCharType="end"/>
      </w:r>
      <w:r w:rsidRPr="0017623A">
        <w:rPr>
          <w:lang w:val="en-US"/>
        </w:rPr>
        <w:t>:</w:t>
      </w:r>
    </w:p>
    <w:p w14:paraId="1BF45B94" w14:textId="77777777" w:rsidR="008A49F7" w:rsidRPr="0017623A" w:rsidRDefault="008A49F7" w:rsidP="004367C9">
      <w:pPr>
        <w:pStyle w:val="ListParagraph"/>
        <w:numPr>
          <w:ilvl w:val="0"/>
          <w:numId w:val="14"/>
        </w:numPr>
        <w:rPr>
          <w:b/>
        </w:rPr>
      </w:pPr>
      <w:r w:rsidRPr="0017623A">
        <w:rPr>
          <w:b/>
        </w:rPr>
        <w:t xml:space="preserve">Proposal: Beam correspondence requirement is defined as the “corresponding UL beam” passing the EIRP CDF requirement.       </w:t>
      </w:r>
    </w:p>
    <w:p w14:paraId="02FDFAEF" w14:textId="31B5D845" w:rsidR="008A49F7" w:rsidRPr="0017623A" w:rsidRDefault="008A49F7" w:rsidP="008A49F7">
      <w:pPr>
        <w:ind w:firstLine="284"/>
      </w:pPr>
      <w:r w:rsidRPr="0017623A">
        <w:rPr>
          <w:u w:val="single"/>
        </w:rPr>
        <w:t>LGE</w:t>
      </w:r>
      <w:r w:rsidR="00736907" w:rsidRPr="0017623A">
        <w:t xml:space="preserve"> </w:t>
      </w:r>
      <w:r w:rsidR="00736907" w:rsidRPr="0017623A">
        <w:fldChar w:fldCharType="begin"/>
      </w:r>
      <w:r w:rsidR="00736907" w:rsidRPr="0017623A">
        <w:instrText xml:space="preserve"> REF _Ref522528709 \r \h </w:instrText>
      </w:r>
      <w:r w:rsidR="0017623A">
        <w:instrText xml:space="preserve"> \* MERGEFORMAT </w:instrText>
      </w:r>
      <w:r w:rsidR="00736907" w:rsidRPr="0017623A">
        <w:fldChar w:fldCharType="separate"/>
      </w:r>
      <w:r w:rsidR="00736907" w:rsidRPr="0017623A">
        <w:t>[6]</w:t>
      </w:r>
      <w:r w:rsidR="00736907" w:rsidRPr="0017623A">
        <w:fldChar w:fldCharType="end"/>
      </w:r>
      <w:r w:rsidRPr="0017623A">
        <w:t>:</w:t>
      </w:r>
    </w:p>
    <w:p w14:paraId="2CDB271C" w14:textId="37236F1A" w:rsidR="008A49F7" w:rsidRPr="0017623A" w:rsidRDefault="008A49F7" w:rsidP="004367C9">
      <w:pPr>
        <w:pStyle w:val="ListParagraph"/>
        <w:numPr>
          <w:ilvl w:val="0"/>
          <w:numId w:val="14"/>
        </w:numPr>
        <w:rPr>
          <w:b/>
        </w:rPr>
      </w:pPr>
      <w:r w:rsidRPr="0017623A">
        <w:rPr>
          <w:b/>
        </w:rPr>
        <w:t>Proposal 1: RAN4 will specify the beam correspondence RF requirements in draft CR from Apple [1] in TS 38.101-2.   NOTE: this proposal is based on CDF</w:t>
      </w:r>
    </w:p>
    <w:p w14:paraId="31AB27ED" w14:textId="2836A769" w:rsidR="008A49F7" w:rsidRPr="0017623A" w:rsidRDefault="008A49F7" w:rsidP="008A49F7">
      <w:pPr>
        <w:ind w:left="284"/>
      </w:pPr>
      <w:r w:rsidRPr="0017623A">
        <w:rPr>
          <w:u w:val="single"/>
        </w:rPr>
        <w:t>Qualcomm</w:t>
      </w:r>
      <w:r w:rsidR="00736907" w:rsidRPr="0017623A">
        <w:t xml:space="preserve"> </w:t>
      </w:r>
      <w:r w:rsidR="00736907" w:rsidRPr="0017623A">
        <w:fldChar w:fldCharType="begin"/>
      </w:r>
      <w:r w:rsidR="00736907" w:rsidRPr="0017623A">
        <w:instrText xml:space="preserve"> REF _Ref522528775 \r \h </w:instrText>
      </w:r>
      <w:r w:rsidR="0017623A">
        <w:instrText xml:space="preserve"> \* MERGEFORMAT </w:instrText>
      </w:r>
      <w:r w:rsidR="00736907" w:rsidRPr="0017623A">
        <w:fldChar w:fldCharType="separate"/>
      </w:r>
      <w:r w:rsidR="00736907" w:rsidRPr="0017623A">
        <w:t>[8]</w:t>
      </w:r>
      <w:r w:rsidR="00736907" w:rsidRPr="0017623A">
        <w:fldChar w:fldCharType="end"/>
      </w:r>
      <w:r w:rsidRPr="0017623A">
        <w:t>:</w:t>
      </w:r>
    </w:p>
    <w:p w14:paraId="274317AE" w14:textId="4389F9B8" w:rsidR="008A49F7" w:rsidRPr="0017623A" w:rsidRDefault="008A49F7" w:rsidP="004367C9">
      <w:pPr>
        <w:pStyle w:val="ListParagraph"/>
        <w:numPr>
          <w:ilvl w:val="0"/>
          <w:numId w:val="14"/>
        </w:numPr>
        <w:rPr>
          <w:b/>
        </w:rPr>
      </w:pPr>
      <w:r w:rsidRPr="0017623A">
        <w:rPr>
          <w:b/>
        </w:rPr>
        <w:t xml:space="preserve">NOTE: Draft CR with Rel15 requirement based on </w:t>
      </w:r>
      <w:r w:rsidR="00DE45D0" w:rsidRPr="0017623A">
        <w:rPr>
          <w:b/>
        </w:rPr>
        <w:t>peak EIRP and spherical coverage</w:t>
      </w:r>
    </w:p>
    <w:p w14:paraId="6429352C" w14:textId="1D509B60" w:rsidR="00285A10" w:rsidRPr="0017623A" w:rsidRDefault="008A49F7" w:rsidP="008A49F7">
      <w:pPr>
        <w:ind w:left="284"/>
      </w:pPr>
      <w:r w:rsidRPr="0017623A">
        <w:rPr>
          <w:u w:val="single"/>
        </w:rPr>
        <w:t>Huawei</w:t>
      </w:r>
      <w:r w:rsidRPr="0017623A">
        <w:t xml:space="preserve"> </w:t>
      </w:r>
      <w:r w:rsidR="00DE45D0" w:rsidRPr="0017623A">
        <w:fldChar w:fldCharType="begin"/>
      </w:r>
      <w:r w:rsidR="00DE45D0" w:rsidRPr="0017623A">
        <w:instrText xml:space="preserve"> REF _Ref522528879 \r \h </w:instrText>
      </w:r>
      <w:r w:rsidR="00DE45D0" w:rsidRPr="0017623A">
        <w:fldChar w:fldCharType="separate"/>
      </w:r>
      <w:r w:rsidR="00736907" w:rsidRPr="0017623A">
        <w:t>[9]</w:t>
      </w:r>
      <w:r w:rsidR="00DE45D0" w:rsidRPr="0017623A">
        <w:fldChar w:fldCharType="end"/>
      </w:r>
      <w:r w:rsidR="00DE45D0" w:rsidRPr="0017623A">
        <w:t>:</w:t>
      </w:r>
    </w:p>
    <w:p w14:paraId="1247E8B3" w14:textId="77777777" w:rsidR="00DE45D0" w:rsidRPr="0017623A" w:rsidRDefault="00DE45D0" w:rsidP="004367C9">
      <w:pPr>
        <w:pStyle w:val="ListParagraph"/>
        <w:numPr>
          <w:ilvl w:val="0"/>
          <w:numId w:val="14"/>
        </w:numPr>
        <w:rPr>
          <w:b/>
          <w:i/>
        </w:rPr>
      </w:pPr>
      <w:r w:rsidRPr="0017623A">
        <w:rPr>
          <w:b/>
        </w:rPr>
        <w:t>Proposal 1: Whether Beam correspondence UE capability is mandatory or not should be defined for every UE type on FR2.</w:t>
      </w:r>
    </w:p>
    <w:p w14:paraId="622607F6" w14:textId="6BB6CDC0" w:rsidR="00DE45D0" w:rsidRPr="0017623A" w:rsidRDefault="00DE45D0" w:rsidP="004367C9">
      <w:pPr>
        <w:pStyle w:val="ListParagraph"/>
        <w:numPr>
          <w:ilvl w:val="0"/>
          <w:numId w:val="14"/>
        </w:numPr>
        <w:rPr>
          <w:b/>
        </w:rPr>
      </w:pPr>
      <w:r w:rsidRPr="0017623A">
        <w:rPr>
          <w:b/>
        </w:rPr>
        <w:t xml:space="preserve">Proposal 2: both the 2 test </w:t>
      </w:r>
      <w:proofErr w:type="spellStart"/>
      <w:r w:rsidRPr="0017623A">
        <w:rPr>
          <w:b/>
        </w:rPr>
        <w:t>methology</w:t>
      </w:r>
      <w:proofErr w:type="spellEnd"/>
      <w:r w:rsidRPr="0017623A">
        <w:rPr>
          <w:b/>
        </w:rPr>
        <w:t xml:space="preserve"> defined for beam correspondence (Approach 1 defines power difference in the same direction between peak beam and correspondence beam, and approach 2 defines CDF requirement for correspondence beam.) should be kept, different UE type can be defined with different test </w:t>
      </w:r>
      <w:proofErr w:type="spellStart"/>
      <w:r w:rsidRPr="0017623A">
        <w:rPr>
          <w:b/>
        </w:rPr>
        <w:t>methology</w:t>
      </w:r>
      <w:proofErr w:type="spellEnd"/>
      <w:r w:rsidRPr="0017623A">
        <w:rPr>
          <w:b/>
        </w:rPr>
        <w:t>.</w:t>
      </w:r>
    </w:p>
    <w:p w14:paraId="5478B029" w14:textId="77777777" w:rsidR="00DE45D0" w:rsidRPr="0017623A" w:rsidRDefault="00DE45D0" w:rsidP="008A49F7">
      <w:pPr>
        <w:ind w:left="284"/>
      </w:pPr>
    </w:p>
    <w:p w14:paraId="7F177921" w14:textId="7945AC5A" w:rsidR="00285A10" w:rsidRPr="0017623A" w:rsidRDefault="00285A10" w:rsidP="00285A10">
      <w:pPr>
        <w:rPr>
          <w:b/>
          <w:lang w:val="en-US"/>
        </w:rPr>
      </w:pPr>
      <w:r w:rsidRPr="0017623A">
        <w:rPr>
          <w:b/>
          <w:lang w:val="en-US"/>
        </w:rPr>
        <w:t>Discussion:</w:t>
      </w:r>
    </w:p>
    <w:p w14:paraId="00F1FAB3" w14:textId="183530DA" w:rsidR="00285A10" w:rsidRPr="007201F1" w:rsidRDefault="007201F1" w:rsidP="00285A10">
      <w:pPr>
        <w:rPr>
          <w:lang w:val="en-US"/>
        </w:rPr>
      </w:pPr>
      <w:r w:rsidRPr="007201F1">
        <w:rPr>
          <w:lang w:val="en-US"/>
        </w:rPr>
        <w:t>Whether Approach 2 should be based on spherical only or both spherical and min</w:t>
      </w:r>
      <w:r>
        <w:rPr>
          <w:lang w:val="en-US"/>
        </w:rPr>
        <w:t>imum</w:t>
      </w:r>
      <w:r w:rsidRPr="007201F1">
        <w:rPr>
          <w:lang w:val="en-US"/>
        </w:rPr>
        <w:t xml:space="preserve"> peak EIRP</w:t>
      </w:r>
    </w:p>
    <w:p w14:paraId="2BEF3415" w14:textId="48DAF779" w:rsidR="007201F1" w:rsidRDefault="007201F1" w:rsidP="007201F1">
      <w:pPr>
        <w:pStyle w:val="ListParagraph"/>
        <w:numPr>
          <w:ilvl w:val="0"/>
          <w:numId w:val="20"/>
        </w:numPr>
        <w:rPr>
          <w:lang w:val="en-US"/>
        </w:rPr>
      </w:pPr>
      <w:r w:rsidRPr="007201F1">
        <w:rPr>
          <w:lang w:val="en-US"/>
        </w:rPr>
        <w:t>Qualcomm</w:t>
      </w:r>
      <w:r>
        <w:rPr>
          <w:lang w:val="en-US"/>
        </w:rPr>
        <w:t>: when we measure data point to get CDF we automatically record the peak point, therefore no extra effort to collect peak. Peak + Spherical is a full package, therefore can be tested together</w:t>
      </w:r>
    </w:p>
    <w:p w14:paraId="1354B779" w14:textId="5EE6A98F" w:rsidR="007201F1" w:rsidRDefault="007201F1" w:rsidP="007201F1">
      <w:pPr>
        <w:pStyle w:val="ListParagraph"/>
        <w:numPr>
          <w:ilvl w:val="0"/>
          <w:numId w:val="20"/>
        </w:numPr>
        <w:rPr>
          <w:lang w:val="en-US"/>
        </w:rPr>
      </w:pPr>
      <w:r>
        <w:rPr>
          <w:lang w:val="en-US"/>
        </w:rPr>
        <w:t>MediaTek: same view as Qualcomm. Principle of approach 2 is to combine CDF with beam correspondence in a single test</w:t>
      </w:r>
    </w:p>
    <w:p w14:paraId="46B9789E" w14:textId="2022FCB5" w:rsidR="007201F1" w:rsidRDefault="007201F1" w:rsidP="007201F1">
      <w:pPr>
        <w:pStyle w:val="ListParagraph"/>
        <w:numPr>
          <w:ilvl w:val="0"/>
          <w:numId w:val="20"/>
        </w:numPr>
        <w:rPr>
          <w:lang w:val="en-US"/>
        </w:rPr>
      </w:pPr>
      <w:r>
        <w:rPr>
          <w:lang w:val="en-US"/>
        </w:rPr>
        <w:t xml:space="preserve">LGE: spherical coverage already includes peak EIRP </w:t>
      </w:r>
    </w:p>
    <w:p w14:paraId="0CB21CE6" w14:textId="5CA592EC" w:rsidR="007201F1" w:rsidRDefault="007201F1" w:rsidP="007201F1">
      <w:pPr>
        <w:pStyle w:val="ListParagraph"/>
        <w:numPr>
          <w:ilvl w:val="0"/>
          <w:numId w:val="20"/>
        </w:numPr>
        <w:rPr>
          <w:lang w:val="en-US"/>
        </w:rPr>
      </w:pPr>
      <w:r>
        <w:rPr>
          <w:lang w:val="en-US"/>
        </w:rPr>
        <w:t xml:space="preserve">Qualcomm: UL polarization aspect should be included, wording specifying that UE is not allowed to make peak EIRP with one polarization only </w:t>
      </w:r>
    </w:p>
    <w:p w14:paraId="4E07EB13" w14:textId="5157E99E" w:rsidR="007201F1" w:rsidRDefault="007201F1" w:rsidP="00D514DC">
      <w:pPr>
        <w:pStyle w:val="ListParagraph"/>
        <w:numPr>
          <w:ilvl w:val="1"/>
          <w:numId w:val="20"/>
        </w:numPr>
        <w:rPr>
          <w:lang w:val="en-US"/>
        </w:rPr>
      </w:pPr>
      <w:r>
        <w:rPr>
          <w:lang w:val="en-US"/>
        </w:rPr>
        <w:t xml:space="preserve">OPPO: peak EIRP is already measured with both </w:t>
      </w:r>
      <w:proofErr w:type="gramStart"/>
      <w:r>
        <w:rPr>
          <w:lang w:val="en-US"/>
        </w:rPr>
        <w:t>polarization</w:t>
      </w:r>
      <w:proofErr w:type="gramEnd"/>
      <w:r>
        <w:rPr>
          <w:lang w:val="en-US"/>
        </w:rPr>
        <w:t xml:space="preserve"> combined</w:t>
      </w:r>
    </w:p>
    <w:p w14:paraId="34AA3408" w14:textId="019C0396" w:rsidR="007201F1" w:rsidRDefault="007201F1" w:rsidP="00D514DC">
      <w:pPr>
        <w:pStyle w:val="ListParagraph"/>
        <w:numPr>
          <w:ilvl w:val="1"/>
          <w:numId w:val="20"/>
        </w:numPr>
        <w:rPr>
          <w:lang w:val="en-US"/>
        </w:rPr>
      </w:pPr>
      <w:r>
        <w:rPr>
          <w:lang w:val="en-US"/>
        </w:rPr>
        <w:t>Qualcomm: we agree on OPPO, where is it captured?</w:t>
      </w:r>
    </w:p>
    <w:p w14:paraId="59424890" w14:textId="4D3A21B1" w:rsidR="007201F1" w:rsidRDefault="007201F1" w:rsidP="00D514DC">
      <w:pPr>
        <w:pStyle w:val="ListParagraph"/>
        <w:numPr>
          <w:ilvl w:val="1"/>
          <w:numId w:val="20"/>
        </w:numPr>
        <w:rPr>
          <w:lang w:val="en-US"/>
        </w:rPr>
      </w:pPr>
      <w:r>
        <w:rPr>
          <w:lang w:val="en-US"/>
        </w:rPr>
        <w:t>OPPO: it is specified in the test procedure</w:t>
      </w:r>
    </w:p>
    <w:p w14:paraId="4A2B5CEB" w14:textId="18AEECE3" w:rsidR="00D514DC" w:rsidRDefault="00D514DC" w:rsidP="00D514DC">
      <w:pPr>
        <w:pStyle w:val="ListParagraph"/>
        <w:numPr>
          <w:ilvl w:val="1"/>
          <w:numId w:val="20"/>
        </w:numPr>
        <w:rPr>
          <w:lang w:val="en-US"/>
        </w:rPr>
      </w:pPr>
      <w:r>
        <w:rPr>
          <w:lang w:val="en-US"/>
        </w:rPr>
        <w:t xml:space="preserve">Qualcomm: the way EIRP is measure is a composite of theta/phi in </w:t>
      </w:r>
      <w:proofErr w:type="spellStart"/>
      <w:r>
        <w:rPr>
          <w:lang w:val="en-US"/>
        </w:rPr>
        <w:t>rx</w:t>
      </w:r>
      <w:proofErr w:type="spellEnd"/>
      <w:r>
        <w:rPr>
          <w:lang w:val="en-US"/>
        </w:rPr>
        <w:t xml:space="preserve"> measurement, but there is no explicit mention of TX</w:t>
      </w:r>
    </w:p>
    <w:p w14:paraId="2BB6C6BF" w14:textId="200D2EA4" w:rsidR="007201F1" w:rsidRPr="007201F1" w:rsidRDefault="007201F1" w:rsidP="007201F1">
      <w:pPr>
        <w:pStyle w:val="ListParagraph"/>
        <w:numPr>
          <w:ilvl w:val="0"/>
          <w:numId w:val="20"/>
        </w:numPr>
        <w:rPr>
          <w:lang w:val="en-US"/>
        </w:rPr>
      </w:pPr>
      <w:r>
        <w:rPr>
          <w:lang w:val="en-US"/>
        </w:rPr>
        <w:t>Sony: we did not define what BC means</w:t>
      </w:r>
      <w:r w:rsidR="00D514DC">
        <w:rPr>
          <w:lang w:val="en-US"/>
        </w:rPr>
        <w:t xml:space="preserve">. We should bear in mind that a more appropriate definition could be defined </w:t>
      </w:r>
      <w:proofErr w:type="gramStart"/>
      <w:r w:rsidR="00D514DC">
        <w:rPr>
          <w:lang w:val="en-US"/>
        </w:rPr>
        <w:t>later on</w:t>
      </w:r>
      <w:proofErr w:type="gramEnd"/>
      <w:r w:rsidR="00D514DC">
        <w:rPr>
          <w:lang w:val="en-US"/>
        </w:rPr>
        <w:t xml:space="preserve"> (e.g. Rel16)</w:t>
      </w:r>
    </w:p>
    <w:p w14:paraId="1DCD763A" w14:textId="26B66080" w:rsidR="007201F1" w:rsidRDefault="007201F1" w:rsidP="00285A10">
      <w:pPr>
        <w:rPr>
          <w:b/>
          <w:lang w:val="en-US"/>
        </w:rPr>
      </w:pPr>
    </w:p>
    <w:p w14:paraId="666AA006" w14:textId="77777777" w:rsidR="00D514DC" w:rsidRDefault="00D514DC" w:rsidP="00D514DC">
      <w:pPr>
        <w:rPr>
          <w:lang w:val="en-US"/>
        </w:rPr>
      </w:pPr>
      <w:r w:rsidRPr="00997F8D">
        <w:rPr>
          <w:lang w:val="en-US"/>
        </w:rPr>
        <w:t xml:space="preserve">For other </w:t>
      </w:r>
      <w:r>
        <w:rPr>
          <w:lang w:val="en-US"/>
        </w:rPr>
        <w:t>Power classes:</w:t>
      </w:r>
    </w:p>
    <w:p w14:paraId="3DA0C5DF" w14:textId="17DF62D2" w:rsidR="00D514DC" w:rsidRDefault="00D514DC" w:rsidP="00D514DC">
      <w:pPr>
        <w:pStyle w:val="ListParagraph"/>
        <w:numPr>
          <w:ilvl w:val="0"/>
          <w:numId w:val="21"/>
        </w:numPr>
        <w:rPr>
          <w:lang w:val="en-US"/>
        </w:rPr>
      </w:pPr>
      <w:r>
        <w:rPr>
          <w:lang w:val="en-US"/>
        </w:rPr>
        <w:t xml:space="preserve">Sony: other PC requires larger antenna </w:t>
      </w:r>
      <w:proofErr w:type="gramStart"/>
      <w:r>
        <w:rPr>
          <w:lang w:val="en-US"/>
        </w:rPr>
        <w:t>gain,</w:t>
      </w:r>
      <w:proofErr w:type="gramEnd"/>
      <w:r>
        <w:rPr>
          <w:lang w:val="en-US"/>
        </w:rPr>
        <w:t xml:space="preserve"> therefore tolerance and requirement need to be carefully discussed. More time is needed</w:t>
      </w:r>
    </w:p>
    <w:p w14:paraId="6FDEC5D6" w14:textId="117D1520" w:rsidR="00D514DC" w:rsidRDefault="00D514DC" w:rsidP="00D514DC">
      <w:pPr>
        <w:pStyle w:val="ListParagraph"/>
        <w:numPr>
          <w:ilvl w:val="0"/>
          <w:numId w:val="21"/>
        </w:numPr>
        <w:rPr>
          <w:lang w:val="en-US"/>
        </w:rPr>
      </w:pPr>
      <w:r>
        <w:rPr>
          <w:lang w:val="en-US"/>
        </w:rPr>
        <w:t>Apple: we are ok to have agreement for PC3, and further study other classes.</w:t>
      </w:r>
    </w:p>
    <w:p w14:paraId="06A01DC8" w14:textId="665F6C35" w:rsidR="00D514DC" w:rsidRDefault="00D514DC" w:rsidP="00D514DC">
      <w:pPr>
        <w:pStyle w:val="ListParagraph"/>
        <w:numPr>
          <w:ilvl w:val="0"/>
          <w:numId w:val="21"/>
        </w:numPr>
        <w:rPr>
          <w:lang w:val="en-US"/>
        </w:rPr>
      </w:pPr>
      <w:r>
        <w:rPr>
          <w:lang w:val="en-US"/>
        </w:rPr>
        <w:t>Huawei: we do not want to preclude approach 1 for other power classes.</w:t>
      </w:r>
    </w:p>
    <w:p w14:paraId="75C72416" w14:textId="052E2F41" w:rsidR="00D514DC" w:rsidRDefault="00D514DC" w:rsidP="00D514DC">
      <w:pPr>
        <w:pStyle w:val="ListParagraph"/>
        <w:numPr>
          <w:ilvl w:val="0"/>
          <w:numId w:val="21"/>
        </w:numPr>
        <w:rPr>
          <w:lang w:val="en-US"/>
        </w:rPr>
      </w:pPr>
      <w:r>
        <w:rPr>
          <w:lang w:val="en-US"/>
        </w:rPr>
        <w:t>DOCOMO: for PC3 is the requirement defined?</w:t>
      </w:r>
    </w:p>
    <w:p w14:paraId="57D77A7F" w14:textId="103A093D" w:rsidR="00D514DC" w:rsidRDefault="00D514DC" w:rsidP="00D514DC">
      <w:pPr>
        <w:pStyle w:val="ListParagraph"/>
        <w:numPr>
          <w:ilvl w:val="0"/>
          <w:numId w:val="21"/>
        </w:numPr>
        <w:rPr>
          <w:lang w:val="en-US"/>
        </w:rPr>
      </w:pPr>
      <w:r>
        <w:rPr>
          <w:lang w:val="en-US"/>
        </w:rPr>
        <w:t>Chair: yes</w:t>
      </w:r>
    </w:p>
    <w:p w14:paraId="1D812721" w14:textId="46049D8B" w:rsidR="00E57A64" w:rsidRDefault="00E57A64" w:rsidP="00D514DC">
      <w:pPr>
        <w:pStyle w:val="ListParagraph"/>
        <w:numPr>
          <w:ilvl w:val="0"/>
          <w:numId w:val="21"/>
        </w:numPr>
        <w:rPr>
          <w:lang w:val="en-US"/>
        </w:rPr>
      </w:pPr>
      <w:r>
        <w:rPr>
          <w:lang w:val="en-US"/>
        </w:rPr>
        <w:t>MediaTek: for PC1 approach 2 should be considered even if it is only the approach</w:t>
      </w:r>
    </w:p>
    <w:p w14:paraId="3A1CB8E9" w14:textId="0F08E8E4" w:rsidR="00E57A64" w:rsidRDefault="00E57A64" w:rsidP="00D514DC">
      <w:pPr>
        <w:pStyle w:val="ListParagraph"/>
        <w:numPr>
          <w:ilvl w:val="0"/>
          <w:numId w:val="21"/>
        </w:numPr>
        <w:rPr>
          <w:lang w:val="en-US"/>
        </w:rPr>
      </w:pPr>
      <w:r>
        <w:rPr>
          <w:lang w:val="en-US"/>
        </w:rPr>
        <w:t>Intel: we can further discuss for PC1, but for fixed access what is the gain to have BC?</w:t>
      </w:r>
    </w:p>
    <w:p w14:paraId="63DB2EC5" w14:textId="1B2AF0CC" w:rsidR="00E57A64" w:rsidRDefault="00E57A64" w:rsidP="00D514DC">
      <w:pPr>
        <w:pStyle w:val="ListParagraph"/>
        <w:numPr>
          <w:ilvl w:val="0"/>
          <w:numId w:val="21"/>
        </w:numPr>
        <w:rPr>
          <w:lang w:val="en-US"/>
        </w:rPr>
      </w:pPr>
      <w:r>
        <w:rPr>
          <w:lang w:val="en-US"/>
        </w:rPr>
        <w:t xml:space="preserve">Sony: we agreed with Intel’s comment. </w:t>
      </w:r>
    </w:p>
    <w:p w14:paraId="55D3FE24" w14:textId="55AA5276" w:rsidR="00E57A64" w:rsidRDefault="00E57A64" w:rsidP="004B68C0">
      <w:pPr>
        <w:pStyle w:val="ListParagraph"/>
        <w:numPr>
          <w:ilvl w:val="0"/>
          <w:numId w:val="21"/>
        </w:numPr>
        <w:rPr>
          <w:lang w:val="en-US"/>
        </w:rPr>
      </w:pPr>
      <w:r w:rsidRPr="00E57A64">
        <w:rPr>
          <w:lang w:val="en-US"/>
        </w:rPr>
        <w:t>Qualcomm:</w:t>
      </w:r>
      <w:r>
        <w:rPr>
          <w:lang w:val="en-US"/>
        </w:rPr>
        <w:t xml:space="preserve"> those choices are implementation choices, company may choose different implementation.</w:t>
      </w:r>
    </w:p>
    <w:p w14:paraId="022A5A6E" w14:textId="5B94BFA7" w:rsidR="00E57A64" w:rsidRPr="00E57A64" w:rsidRDefault="00E57A64" w:rsidP="004B68C0">
      <w:pPr>
        <w:pStyle w:val="ListParagraph"/>
        <w:numPr>
          <w:ilvl w:val="0"/>
          <w:numId w:val="21"/>
        </w:numPr>
        <w:rPr>
          <w:lang w:val="en-US"/>
        </w:rPr>
      </w:pPr>
      <w:r>
        <w:rPr>
          <w:lang w:val="en-US"/>
        </w:rPr>
        <w:t xml:space="preserve">Apple: we agreed with Qualcomm to focus on the definition </w:t>
      </w:r>
    </w:p>
    <w:p w14:paraId="6A15EE7A" w14:textId="77777777" w:rsidR="00D514DC" w:rsidRPr="0017623A" w:rsidRDefault="00D514DC" w:rsidP="00285A10">
      <w:pPr>
        <w:rPr>
          <w:b/>
          <w:lang w:val="en-US"/>
        </w:rPr>
      </w:pPr>
    </w:p>
    <w:p w14:paraId="68928A57" w14:textId="77777777" w:rsidR="007201F1" w:rsidRDefault="00285A10" w:rsidP="007201F1">
      <w:pPr>
        <w:rPr>
          <w:highlight w:val="green"/>
          <w:lang w:val="en-US"/>
        </w:rPr>
      </w:pPr>
      <w:r w:rsidRPr="007201F1">
        <w:rPr>
          <w:b/>
          <w:highlight w:val="green"/>
          <w:lang w:val="en-US"/>
        </w:rPr>
        <w:lastRenderedPageBreak/>
        <w:t>Agreement:</w:t>
      </w:r>
      <w:r w:rsidR="007201F1" w:rsidRPr="007201F1">
        <w:rPr>
          <w:highlight w:val="green"/>
          <w:lang w:val="en-US"/>
        </w:rPr>
        <w:t xml:space="preserve"> </w:t>
      </w:r>
    </w:p>
    <w:p w14:paraId="0C0702F7" w14:textId="6D35300A" w:rsidR="00CC66A9" w:rsidRDefault="0017623A" w:rsidP="007201F1">
      <w:pPr>
        <w:rPr>
          <w:highlight w:val="green"/>
          <w:lang w:val="en-US"/>
        </w:rPr>
      </w:pPr>
      <w:r w:rsidRPr="007201F1">
        <w:rPr>
          <w:highlight w:val="green"/>
          <w:lang w:val="en-US"/>
        </w:rPr>
        <w:t>For PC3, beam correspondence is based on Approach 2</w:t>
      </w:r>
      <w:r w:rsidR="00A63E11" w:rsidRPr="007201F1">
        <w:rPr>
          <w:highlight w:val="green"/>
          <w:lang w:val="en-US"/>
        </w:rPr>
        <w:t xml:space="preserve"> </w:t>
      </w:r>
    </w:p>
    <w:p w14:paraId="2C80D995" w14:textId="645DAEA2" w:rsidR="007201F1" w:rsidRDefault="007201F1" w:rsidP="007201F1">
      <w:pPr>
        <w:rPr>
          <w:highlight w:val="green"/>
          <w:lang w:val="en-US"/>
        </w:rPr>
      </w:pPr>
      <w:r>
        <w:rPr>
          <w:highlight w:val="green"/>
          <w:lang w:val="en-US"/>
        </w:rPr>
        <w:t>For PC3, beam correspondence implies that both spherical coverage and minimum peak EIRP are met</w:t>
      </w:r>
    </w:p>
    <w:p w14:paraId="59C78589" w14:textId="79A083EA" w:rsidR="00A63E11" w:rsidRPr="007201F1" w:rsidRDefault="00A63E11" w:rsidP="007201F1">
      <w:pPr>
        <w:rPr>
          <w:highlight w:val="yellow"/>
          <w:lang w:val="en-US"/>
        </w:rPr>
      </w:pPr>
    </w:p>
    <w:p w14:paraId="19C53D24" w14:textId="1A42310F" w:rsidR="00997F8D" w:rsidRDefault="00997F8D" w:rsidP="00997F8D">
      <w:pPr>
        <w:rPr>
          <w:highlight w:val="yellow"/>
          <w:lang w:val="en-US"/>
        </w:rPr>
      </w:pPr>
    </w:p>
    <w:p w14:paraId="7860D55A" w14:textId="77777777" w:rsidR="00A63E11" w:rsidRDefault="00A63E11" w:rsidP="00997F8D">
      <w:pPr>
        <w:rPr>
          <w:highlight w:val="yellow"/>
          <w:lang w:val="en-US"/>
        </w:rPr>
      </w:pPr>
    </w:p>
    <w:p w14:paraId="2FDE02BD" w14:textId="6F669060" w:rsidR="0017623A" w:rsidRPr="0017623A" w:rsidRDefault="0017623A" w:rsidP="0017623A">
      <w:pPr>
        <w:pStyle w:val="ListParagraph"/>
        <w:rPr>
          <w:lang w:val="en-US"/>
        </w:rPr>
      </w:pPr>
    </w:p>
    <w:p w14:paraId="4A4155B0" w14:textId="77777777" w:rsidR="00285A10" w:rsidRPr="0017623A" w:rsidRDefault="00285A10" w:rsidP="00285A10">
      <w:pPr>
        <w:rPr>
          <w:lang w:val="en-US"/>
        </w:rPr>
      </w:pPr>
    </w:p>
    <w:p w14:paraId="4DBDFF9E" w14:textId="06088E95" w:rsidR="00285A10" w:rsidRPr="00CB3657" w:rsidRDefault="00285A10" w:rsidP="00285A10">
      <w:pPr>
        <w:pStyle w:val="Heading1"/>
        <w:tabs>
          <w:tab w:val="clear" w:pos="432"/>
          <w:tab w:val="num" w:pos="522"/>
        </w:tabs>
        <w:ind w:left="522" w:hanging="522"/>
        <w:jc w:val="both"/>
        <w:rPr>
          <w:rFonts w:cs="Arial"/>
          <w:lang w:val="en-US"/>
        </w:rPr>
      </w:pPr>
      <w:r w:rsidRPr="00CB3657">
        <w:rPr>
          <w:rFonts w:cs="Arial"/>
          <w:lang w:val="en-US"/>
        </w:rPr>
        <w:t>How to handle</w:t>
      </w:r>
      <w:r w:rsidR="00520BD3" w:rsidRPr="00CB3657">
        <w:rPr>
          <w:rFonts w:cs="Arial"/>
          <w:lang w:val="en-US"/>
        </w:rPr>
        <w:t xml:space="preserve"> the</w:t>
      </w:r>
      <w:r w:rsidRPr="00CB3657">
        <w:rPr>
          <w:rFonts w:cs="Arial"/>
          <w:lang w:val="en-US"/>
        </w:rPr>
        <w:t xml:space="preserve"> requirement for Rel16</w:t>
      </w:r>
    </w:p>
    <w:p w14:paraId="0D0426F2" w14:textId="3EDF4AD0" w:rsidR="00285A10" w:rsidRPr="0017623A" w:rsidRDefault="00520BD3" w:rsidP="00285A10">
      <w:pPr>
        <w:rPr>
          <w:lang w:val="en-US"/>
        </w:rPr>
      </w:pPr>
      <w:r w:rsidRPr="0017623A">
        <w:rPr>
          <w:lang w:val="en-US"/>
        </w:rPr>
        <w:t xml:space="preserve">From RAN4 #87, the following was already agreed </w:t>
      </w:r>
      <w:r w:rsidRPr="0017623A">
        <w:rPr>
          <w:lang w:val="en-US"/>
        </w:rPr>
        <w:fldChar w:fldCharType="begin"/>
      </w:r>
      <w:r w:rsidRPr="0017623A">
        <w:rPr>
          <w:lang w:val="en-US"/>
        </w:rPr>
        <w:instrText xml:space="preserve"> REF _Ref522529873 \r \h </w:instrText>
      </w:r>
      <w:r w:rsidRPr="0017623A">
        <w:rPr>
          <w:lang w:val="en-US"/>
        </w:rPr>
      </w:r>
      <w:r w:rsidRPr="0017623A">
        <w:rPr>
          <w:lang w:val="en-US"/>
        </w:rPr>
        <w:fldChar w:fldCharType="separate"/>
      </w:r>
      <w:r w:rsidRPr="0017623A">
        <w:rPr>
          <w:lang w:val="en-US"/>
        </w:rPr>
        <w:t>[10]</w:t>
      </w:r>
      <w:r w:rsidRPr="0017623A">
        <w:rPr>
          <w:lang w:val="en-US"/>
        </w:rPr>
        <w:fldChar w:fldCharType="end"/>
      </w:r>
      <w:r w:rsidRPr="0017623A">
        <w:rPr>
          <w:lang w:val="en-US"/>
        </w:rPr>
        <w:t>:</w:t>
      </w:r>
    </w:p>
    <w:p w14:paraId="32C6A091" w14:textId="090AA622" w:rsidR="00520BD3" w:rsidRPr="0017623A" w:rsidRDefault="00520BD3" w:rsidP="00285A10">
      <w:pPr>
        <w:rPr>
          <w:i/>
          <w:lang w:val="en-US"/>
        </w:rPr>
      </w:pPr>
      <w:r w:rsidRPr="0017623A">
        <w:rPr>
          <w:rFonts w:eastAsia="Yu Mincho"/>
          <w:i/>
          <w:lang w:eastAsia="ja-JP"/>
        </w:rPr>
        <w:t>Agreement: Discussion on a new requirement from Rel16 is not precluded.</w:t>
      </w:r>
    </w:p>
    <w:p w14:paraId="642E5181" w14:textId="77777777" w:rsidR="00520BD3" w:rsidRPr="0017623A" w:rsidRDefault="00520BD3" w:rsidP="00285A10">
      <w:pPr>
        <w:rPr>
          <w:lang w:val="en-US"/>
        </w:rPr>
      </w:pPr>
    </w:p>
    <w:p w14:paraId="61B18C94" w14:textId="77777777" w:rsidR="00285A10" w:rsidRPr="0017623A" w:rsidRDefault="00285A10" w:rsidP="00285A10">
      <w:pPr>
        <w:rPr>
          <w:b/>
          <w:lang w:val="en-US"/>
        </w:rPr>
      </w:pPr>
      <w:r w:rsidRPr="0017623A">
        <w:rPr>
          <w:b/>
          <w:lang w:val="en-US"/>
        </w:rPr>
        <w:t>Discussion:</w:t>
      </w:r>
    </w:p>
    <w:p w14:paraId="736AEDF1" w14:textId="79D36BBE" w:rsidR="00285A10" w:rsidRDefault="00E57A64" w:rsidP="00E57A64">
      <w:pPr>
        <w:pStyle w:val="ListParagraph"/>
        <w:numPr>
          <w:ilvl w:val="0"/>
          <w:numId w:val="22"/>
        </w:numPr>
        <w:rPr>
          <w:lang w:val="en-US"/>
        </w:rPr>
      </w:pPr>
      <w:r w:rsidRPr="00E57A64">
        <w:rPr>
          <w:lang w:val="en-US"/>
        </w:rPr>
        <w:t>Apple</w:t>
      </w:r>
      <w:r>
        <w:rPr>
          <w:lang w:val="en-US"/>
        </w:rPr>
        <w:t>: premature to agree on the</w:t>
      </w:r>
    </w:p>
    <w:p w14:paraId="137FCE05" w14:textId="3DFB3D44" w:rsidR="00E57A64" w:rsidRDefault="00E57A64" w:rsidP="00E57A64">
      <w:pPr>
        <w:pStyle w:val="ListParagraph"/>
        <w:numPr>
          <w:ilvl w:val="0"/>
          <w:numId w:val="22"/>
        </w:numPr>
        <w:rPr>
          <w:lang w:val="en-US"/>
        </w:rPr>
      </w:pPr>
      <w:r>
        <w:rPr>
          <w:lang w:val="en-US"/>
        </w:rPr>
        <w:t xml:space="preserve">LGE: </w:t>
      </w:r>
      <w:r w:rsidR="00F51782">
        <w:rPr>
          <w:lang w:val="en-US"/>
        </w:rPr>
        <w:t>it is agreeable to study approach 1, approach 1 is the approach based on tolerance.</w:t>
      </w:r>
    </w:p>
    <w:p w14:paraId="0AD4C6F3" w14:textId="09E4E033" w:rsidR="00F51782" w:rsidRDefault="00F51782" w:rsidP="00E57A64">
      <w:pPr>
        <w:pStyle w:val="ListParagraph"/>
        <w:numPr>
          <w:ilvl w:val="0"/>
          <w:numId w:val="22"/>
        </w:numPr>
        <w:rPr>
          <w:lang w:val="en-US"/>
        </w:rPr>
      </w:pPr>
      <w:r>
        <w:rPr>
          <w:lang w:val="en-US"/>
        </w:rPr>
        <w:t xml:space="preserve">Apple: the agreement is </w:t>
      </w:r>
      <w:proofErr w:type="gramStart"/>
      <w:r>
        <w:rPr>
          <w:lang w:val="en-US"/>
        </w:rPr>
        <w:t>generic,</w:t>
      </w:r>
      <w:proofErr w:type="gramEnd"/>
      <w:r>
        <w:rPr>
          <w:lang w:val="en-US"/>
        </w:rPr>
        <w:t xml:space="preserve"> do we need it?</w:t>
      </w:r>
    </w:p>
    <w:p w14:paraId="33F7D0C9" w14:textId="77777777" w:rsidR="00E57A64" w:rsidRPr="00E57A64" w:rsidRDefault="00E57A64" w:rsidP="00F51782">
      <w:pPr>
        <w:pStyle w:val="ListParagraph"/>
        <w:rPr>
          <w:lang w:val="en-US"/>
        </w:rPr>
      </w:pPr>
    </w:p>
    <w:p w14:paraId="68373122" w14:textId="25090106" w:rsidR="00285A10" w:rsidRPr="00E57A64" w:rsidRDefault="00285A10" w:rsidP="00285A10">
      <w:pPr>
        <w:rPr>
          <w:b/>
          <w:highlight w:val="green"/>
          <w:lang w:val="en-US"/>
        </w:rPr>
      </w:pPr>
      <w:r w:rsidRPr="00E57A64">
        <w:rPr>
          <w:b/>
          <w:highlight w:val="green"/>
          <w:lang w:val="en-US"/>
        </w:rPr>
        <w:t>Agreement:</w:t>
      </w:r>
    </w:p>
    <w:p w14:paraId="6B82189D" w14:textId="6B768C8F" w:rsidR="0017623A" w:rsidRDefault="00F51782" w:rsidP="00E57A64">
      <w:pPr>
        <w:rPr>
          <w:highlight w:val="green"/>
          <w:lang w:val="en-US"/>
        </w:rPr>
      </w:pPr>
      <w:r>
        <w:rPr>
          <w:highlight w:val="green"/>
          <w:lang w:val="en-US"/>
        </w:rPr>
        <w:t>For Rel16, s</w:t>
      </w:r>
      <w:r w:rsidR="0017623A" w:rsidRPr="00E57A64">
        <w:rPr>
          <w:highlight w:val="green"/>
          <w:lang w:val="en-US"/>
        </w:rPr>
        <w:t>tudy to solve possible issues about Approach 1. Other approaches are not precluded.</w:t>
      </w:r>
    </w:p>
    <w:p w14:paraId="608611B5" w14:textId="1A723642" w:rsidR="008C6F65" w:rsidRPr="0017623A" w:rsidRDefault="008C6F65" w:rsidP="008C6F65">
      <w:pPr>
        <w:jc w:val="both"/>
        <w:rPr>
          <w:color w:val="000000"/>
          <w:lang w:val="en-US"/>
        </w:rPr>
      </w:pPr>
    </w:p>
    <w:p w14:paraId="496F8693" w14:textId="482B7D74" w:rsidR="00285A10" w:rsidRPr="00CB3657" w:rsidRDefault="00285A10" w:rsidP="00285A10">
      <w:pPr>
        <w:pStyle w:val="Heading1"/>
        <w:tabs>
          <w:tab w:val="clear" w:pos="432"/>
          <w:tab w:val="num" w:pos="522"/>
        </w:tabs>
        <w:ind w:left="522" w:hanging="522"/>
        <w:jc w:val="both"/>
        <w:rPr>
          <w:rFonts w:cs="Arial"/>
          <w:lang w:val="en-US"/>
        </w:rPr>
      </w:pPr>
      <w:r w:rsidRPr="00CB3657">
        <w:rPr>
          <w:rFonts w:cs="Arial"/>
          <w:lang w:val="en-US"/>
        </w:rPr>
        <w:t>Other aspects</w:t>
      </w:r>
    </w:p>
    <w:p w14:paraId="35A693EB" w14:textId="2F8EF3B4" w:rsidR="00444ED9" w:rsidRPr="0017623A" w:rsidRDefault="00620F80" w:rsidP="00520BD3">
      <w:pPr>
        <w:rPr>
          <w:lang w:val="en-US"/>
        </w:rPr>
      </w:pPr>
      <w:r w:rsidRPr="0017623A">
        <w:rPr>
          <w:u w:val="single"/>
          <w:lang w:val="en-US"/>
        </w:rPr>
        <w:t>Polarizations</w:t>
      </w:r>
      <w:r w:rsidRPr="00B74FC4">
        <w:rPr>
          <w:lang w:val="en-US"/>
        </w:rPr>
        <w:t xml:space="preserve"> </w:t>
      </w:r>
      <w:r w:rsidRPr="0017623A">
        <w:rPr>
          <w:lang w:val="en-US"/>
        </w:rPr>
        <w:fldChar w:fldCharType="begin"/>
      </w:r>
      <w:r w:rsidRPr="0017623A">
        <w:rPr>
          <w:lang w:val="en-US"/>
        </w:rPr>
        <w:instrText xml:space="preserve"> REF _Ref522528775 \r \h </w:instrText>
      </w:r>
      <w:r w:rsidRPr="0017623A">
        <w:rPr>
          <w:lang w:val="en-US"/>
        </w:rPr>
      </w:r>
      <w:r w:rsidRPr="0017623A">
        <w:rPr>
          <w:lang w:val="en-US"/>
        </w:rPr>
        <w:fldChar w:fldCharType="separate"/>
      </w:r>
      <w:r w:rsidRPr="0017623A">
        <w:rPr>
          <w:lang w:val="en-US"/>
        </w:rPr>
        <w:t>[8]</w:t>
      </w:r>
      <w:r w:rsidRPr="0017623A">
        <w:rPr>
          <w:lang w:val="en-US"/>
        </w:rPr>
        <w:fldChar w:fldCharType="end"/>
      </w:r>
      <w:r w:rsidRPr="0017623A">
        <w:rPr>
          <w:lang w:val="en-US"/>
        </w:rPr>
        <w:t>:</w:t>
      </w:r>
    </w:p>
    <w:p w14:paraId="2547FB51" w14:textId="70D869C7" w:rsidR="00620F80" w:rsidRDefault="00620F80" w:rsidP="00620F80">
      <w:pPr>
        <w:pStyle w:val="ListParagraph"/>
        <w:numPr>
          <w:ilvl w:val="0"/>
          <w:numId w:val="16"/>
        </w:numPr>
        <w:rPr>
          <w:lang w:val="en-US"/>
        </w:rPr>
      </w:pPr>
      <w:r w:rsidRPr="0017623A">
        <w:rPr>
          <w:lang w:val="en-US"/>
        </w:rPr>
        <w:t>The requirements shall be met with both UL polarizations active</w:t>
      </w:r>
    </w:p>
    <w:p w14:paraId="0218C9FE" w14:textId="3AEBDC56" w:rsidR="00D514DC" w:rsidRDefault="00D514DC" w:rsidP="00D514DC">
      <w:pPr>
        <w:rPr>
          <w:lang w:val="en-US"/>
        </w:rPr>
      </w:pPr>
    </w:p>
    <w:p w14:paraId="4945E28A" w14:textId="1E184CD3" w:rsidR="00620F80" w:rsidRPr="0017623A" w:rsidRDefault="00620F80" w:rsidP="00620F80">
      <w:pPr>
        <w:rPr>
          <w:b/>
          <w:lang w:val="en-US"/>
        </w:rPr>
      </w:pPr>
      <w:r w:rsidRPr="0017623A">
        <w:rPr>
          <w:b/>
          <w:lang w:val="en-US"/>
        </w:rPr>
        <w:t>Discussion:</w:t>
      </w:r>
    </w:p>
    <w:p w14:paraId="1910B35C" w14:textId="006794EE" w:rsidR="00620F80" w:rsidRDefault="00F51782" w:rsidP="00F51782">
      <w:pPr>
        <w:pStyle w:val="ListParagraph"/>
        <w:numPr>
          <w:ilvl w:val="0"/>
          <w:numId w:val="16"/>
        </w:numPr>
        <w:rPr>
          <w:lang w:val="en-US"/>
        </w:rPr>
      </w:pPr>
      <w:r w:rsidRPr="00F51782">
        <w:rPr>
          <w:lang w:val="en-US"/>
        </w:rPr>
        <w:t>Qualcomm</w:t>
      </w:r>
      <w:r>
        <w:rPr>
          <w:lang w:val="en-US"/>
        </w:rPr>
        <w:t>: we would like to have this sentence in 38.101-2</w:t>
      </w:r>
    </w:p>
    <w:p w14:paraId="20C92DA1" w14:textId="3EE3421D" w:rsidR="00F51782" w:rsidRDefault="00F51782" w:rsidP="00F51782">
      <w:pPr>
        <w:pStyle w:val="ListParagraph"/>
        <w:numPr>
          <w:ilvl w:val="0"/>
          <w:numId w:val="16"/>
        </w:numPr>
        <w:rPr>
          <w:lang w:val="en-US"/>
        </w:rPr>
      </w:pPr>
      <w:r>
        <w:rPr>
          <w:lang w:val="en-US"/>
        </w:rPr>
        <w:t xml:space="preserve">MediaTek: we do not think that polarization can be verified, so this could be not meaningful. It is something </w:t>
      </w:r>
      <w:proofErr w:type="gramStart"/>
      <w:r>
        <w:rPr>
          <w:lang w:val="en-US"/>
        </w:rPr>
        <w:t>similar to</w:t>
      </w:r>
      <w:proofErr w:type="gramEnd"/>
      <w:r>
        <w:rPr>
          <w:lang w:val="en-US"/>
        </w:rPr>
        <w:t xml:space="preserve"> not specifying number of antennas</w:t>
      </w:r>
    </w:p>
    <w:p w14:paraId="1868B274" w14:textId="77777777" w:rsidR="00F51782" w:rsidRDefault="00F51782" w:rsidP="00F51782">
      <w:pPr>
        <w:pStyle w:val="ListParagraph"/>
        <w:numPr>
          <w:ilvl w:val="0"/>
          <w:numId w:val="16"/>
        </w:numPr>
        <w:rPr>
          <w:lang w:val="en-US"/>
        </w:rPr>
      </w:pPr>
      <w:r>
        <w:rPr>
          <w:lang w:val="en-US"/>
        </w:rPr>
        <w:t>Qualcomm: is polarization or antenna ports?</w:t>
      </w:r>
    </w:p>
    <w:p w14:paraId="209EBB26" w14:textId="77777777" w:rsidR="00F51782" w:rsidRDefault="00F51782" w:rsidP="00F51782">
      <w:pPr>
        <w:pStyle w:val="ListParagraph"/>
        <w:numPr>
          <w:ilvl w:val="0"/>
          <w:numId w:val="16"/>
        </w:numPr>
        <w:rPr>
          <w:lang w:val="en-US"/>
        </w:rPr>
      </w:pPr>
      <w:r>
        <w:rPr>
          <w:lang w:val="en-US"/>
        </w:rPr>
        <w:t xml:space="preserve">Sony: we understand the </w:t>
      </w:r>
      <w:proofErr w:type="gramStart"/>
      <w:r>
        <w:rPr>
          <w:lang w:val="en-US"/>
        </w:rPr>
        <w:t>intent</w:t>
      </w:r>
      <w:proofErr w:type="gramEnd"/>
      <w:r>
        <w:rPr>
          <w:lang w:val="en-US"/>
        </w:rPr>
        <w:t xml:space="preserve"> but it is ambiguous to say all available antenna ports (e.g. multi-panel implementation). We agree with MediaTek</w:t>
      </w:r>
    </w:p>
    <w:p w14:paraId="2D60807D" w14:textId="1D8B329B" w:rsidR="00F51782" w:rsidRDefault="00F51782" w:rsidP="00F51782">
      <w:pPr>
        <w:pStyle w:val="ListParagraph"/>
        <w:numPr>
          <w:ilvl w:val="0"/>
          <w:numId w:val="16"/>
        </w:numPr>
        <w:rPr>
          <w:lang w:val="en-US"/>
        </w:rPr>
      </w:pPr>
      <w:r>
        <w:rPr>
          <w:lang w:val="en-US"/>
        </w:rPr>
        <w:t xml:space="preserve">Apple: from UE architecture standpoint, in many </w:t>
      </w:r>
      <w:proofErr w:type="gramStart"/>
      <w:r>
        <w:rPr>
          <w:lang w:val="en-US"/>
        </w:rPr>
        <w:t>implementation</w:t>
      </w:r>
      <w:proofErr w:type="gramEnd"/>
      <w:r>
        <w:rPr>
          <w:lang w:val="en-US"/>
        </w:rPr>
        <w:t xml:space="preserve"> this cannot be verified</w:t>
      </w:r>
    </w:p>
    <w:p w14:paraId="0B2A0AD4" w14:textId="77777777" w:rsidR="00F51782" w:rsidRDefault="00F51782" w:rsidP="00F51782">
      <w:pPr>
        <w:pStyle w:val="ListParagraph"/>
        <w:numPr>
          <w:ilvl w:val="0"/>
          <w:numId w:val="16"/>
        </w:numPr>
        <w:rPr>
          <w:lang w:val="en-US"/>
        </w:rPr>
      </w:pPr>
      <w:r>
        <w:rPr>
          <w:lang w:val="en-US"/>
        </w:rPr>
        <w:t>LGE: we support MediaTek</w:t>
      </w:r>
    </w:p>
    <w:p w14:paraId="32B045C9" w14:textId="5440A221" w:rsidR="00F51782" w:rsidRDefault="00F51782" w:rsidP="00F51782">
      <w:pPr>
        <w:pStyle w:val="ListParagraph"/>
        <w:numPr>
          <w:ilvl w:val="0"/>
          <w:numId w:val="16"/>
        </w:numPr>
        <w:rPr>
          <w:lang w:val="en-US"/>
        </w:rPr>
      </w:pPr>
      <w:r>
        <w:rPr>
          <w:lang w:val="en-US"/>
        </w:rPr>
        <w:t>Intel: it is not very clear what this is meant to do.</w:t>
      </w:r>
    </w:p>
    <w:p w14:paraId="7B08B74A" w14:textId="77777777" w:rsidR="00BB7EA5" w:rsidRDefault="00F51782" w:rsidP="00BB7EA5">
      <w:pPr>
        <w:pStyle w:val="ListParagraph"/>
        <w:numPr>
          <w:ilvl w:val="0"/>
          <w:numId w:val="16"/>
        </w:numPr>
        <w:rPr>
          <w:lang w:val="en-US"/>
        </w:rPr>
      </w:pPr>
      <w:r>
        <w:rPr>
          <w:lang w:val="en-US"/>
        </w:rPr>
        <w:t>Sony: it is not mandated which polarization needs to be used.</w:t>
      </w:r>
      <w:r w:rsidR="00BB7EA5">
        <w:rPr>
          <w:lang w:val="en-US"/>
        </w:rPr>
        <w:t xml:space="preserve"> </w:t>
      </w:r>
    </w:p>
    <w:p w14:paraId="4E98A6F4" w14:textId="3EB952C8" w:rsidR="00F51782" w:rsidRDefault="00BB7EA5" w:rsidP="00BB7EA5">
      <w:pPr>
        <w:pStyle w:val="ListParagraph"/>
        <w:numPr>
          <w:ilvl w:val="0"/>
          <w:numId w:val="16"/>
        </w:numPr>
        <w:rPr>
          <w:lang w:val="en-US"/>
        </w:rPr>
      </w:pPr>
      <w:r>
        <w:rPr>
          <w:lang w:val="en-US"/>
        </w:rPr>
        <w:t>Qualcomm: that polarization comment was for DL only.</w:t>
      </w:r>
      <w:r w:rsidRPr="00BB7EA5">
        <w:rPr>
          <w:lang w:val="en-US"/>
        </w:rPr>
        <w:t xml:space="preserve"> </w:t>
      </w:r>
    </w:p>
    <w:p w14:paraId="66A99058" w14:textId="7452FB61" w:rsidR="00BB7EA5" w:rsidRDefault="00BB7EA5" w:rsidP="00BB7EA5">
      <w:pPr>
        <w:pStyle w:val="ListParagraph"/>
        <w:numPr>
          <w:ilvl w:val="0"/>
          <w:numId w:val="16"/>
        </w:numPr>
        <w:rPr>
          <w:lang w:val="en-US"/>
        </w:rPr>
      </w:pPr>
      <w:r>
        <w:rPr>
          <w:lang w:val="en-US"/>
        </w:rPr>
        <w:t xml:space="preserve">Chair: further offline discussion needed. </w:t>
      </w:r>
    </w:p>
    <w:p w14:paraId="04D2AE03" w14:textId="044DFB96" w:rsidR="00F51782" w:rsidRPr="00F51782" w:rsidRDefault="00F51782" w:rsidP="00F51782">
      <w:pPr>
        <w:pStyle w:val="ListParagraph"/>
        <w:rPr>
          <w:lang w:val="en-US"/>
        </w:rPr>
      </w:pPr>
    </w:p>
    <w:p w14:paraId="30BD8120" w14:textId="0FA04ECA" w:rsidR="00620F80" w:rsidRPr="00F51782" w:rsidRDefault="00620F80" w:rsidP="00620F80">
      <w:pPr>
        <w:rPr>
          <w:b/>
          <w:highlight w:val="yellow"/>
          <w:lang w:val="en-US"/>
        </w:rPr>
      </w:pPr>
      <w:r w:rsidRPr="00F51782">
        <w:rPr>
          <w:b/>
          <w:highlight w:val="yellow"/>
          <w:lang w:val="en-US"/>
        </w:rPr>
        <w:t>Agreement:</w:t>
      </w:r>
    </w:p>
    <w:p w14:paraId="13FB41E6" w14:textId="01120F2D" w:rsidR="00620F80" w:rsidRDefault="00F51782" w:rsidP="00620F80">
      <w:pPr>
        <w:rPr>
          <w:b/>
          <w:highlight w:val="yellow"/>
          <w:lang w:val="en-US"/>
        </w:rPr>
      </w:pPr>
      <w:r w:rsidRPr="00F51782">
        <w:rPr>
          <w:b/>
          <w:highlight w:val="yellow"/>
          <w:lang w:val="en-US"/>
        </w:rPr>
        <w:lastRenderedPageBreak/>
        <w:t>No agreement on including the sentence.</w:t>
      </w:r>
    </w:p>
    <w:p w14:paraId="2CDCD923" w14:textId="77777777" w:rsidR="00F51782" w:rsidRPr="0017623A" w:rsidRDefault="00F51782" w:rsidP="00620F80">
      <w:pPr>
        <w:rPr>
          <w:b/>
          <w:lang w:val="en-US"/>
        </w:rPr>
      </w:pPr>
    </w:p>
    <w:p w14:paraId="5BC5FAF5" w14:textId="25FDAB45" w:rsidR="00620F80" w:rsidRPr="0017623A" w:rsidRDefault="00620F80" w:rsidP="00620F80">
      <w:pPr>
        <w:rPr>
          <w:lang w:val="en-US"/>
        </w:rPr>
      </w:pPr>
      <w:r w:rsidRPr="0017623A">
        <w:rPr>
          <w:u w:val="single"/>
          <w:lang w:val="en-US"/>
        </w:rPr>
        <w:t>DL measurement signal and SRS configuration</w:t>
      </w:r>
      <w:r w:rsidRPr="0017623A">
        <w:rPr>
          <w:lang w:val="en-US"/>
        </w:rPr>
        <w:t xml:space="preserve"> </w:t>
      </w:r>
      <w:r w:rsidRPr="0017623A">
        <w:rPr>
          <w:lang w:val="en-US"/>
        </w:rPr>
        <w:fldChar w:fldCharType="begin"/>
      </w:r>
      <w:r w:rsidRPr="0017623A">
        <w:rPr>
          <w:lang w:val="en-US"/>
        </w:rPr>
        <w:instrText xml:space="preserve"> REF _Ref522528295 \r \h </w:instrText>
      </w:r>
      <w:r w:rsidRPr="0017623A">
        <w:rPr>
          <w:lang w:val="en-US"/>
        </w:rPr>
      </w:r>
      <w:r w:rsidRPr="0017623A">
        <w:rPr>
          <w:lang w:val="en-US"/>
        </w:rPr>
        <w:fldChar w:fldCharType="separate"/>
      </w:r>
      <w:r w:rsidRPr="0017623A">
        <w:rPr>
          <w:lang w:val="en-US"/>
        </w:rPr>
        <w:t>[3]</w:t>
      </w:r>
      <w:r w:rsidRPr="0017623A">
        <w:rPr>
          <w:lang w:val="en-US"/>
        </w:rPr>
        <w:fldChar w:fldCharType="end"/>
      </w:r>
      <w:r w:rsidRPr="0017623A">
        <w:rPr>
          <w:lang w:val="en-US"/>
        </w:rPr>
        <w:t xml:space="preserve">: </w:t>
      </w:r>
    </w:p>
    <w:p w14:paraId="17FD1255" w14:textId="77777777" w:rsidR="007035F2" w:rsidRPr="0017623A" w:rsidRDefault="007035F2" w:rsidP="007035F2">
      <w:pPr>
        <w:pStyle w:val="List"/>
        <w:rPr>
          <w:lang w:val="en-US"/>
        </w:rPr>
      </w:pPr>
      <w:r w:rsidRPr="0017623A">
        <w:rPr>
          <w:lang w:val="en-US"/>
        </w:rPr>
        <w:t>-</w:t>
      </w:r>
      <w:r w:rsidRPr="0017623A">
        <w:rPr>
          <w:lang w:val="en-US"/>
        </w:rPr>
        <w:tab/>
        <w:t>The DL measurement signal configuration contains both the SS/PBCH and CSI-RS signals</w:t>
      </w:r>
    </w:p>
    <w:p w14:paraId="62B513FA" w14:textId="77777777" w:rsidR="007035F2" w:rsidRPr="0017623A" w:rsidRDefault="007035F2" w:rsidP="007035F2">
      <w:pPr>
        <w:pStyle w:val="List"/>
        <w:rPr>
          <w:lang w:val="en-US"/>
        </w:rPr>
      </w:pPr>
      <w:r w:rsidRPr="0017623A">
        <w:rPr>
          <w:lang w:val="en-US"/>
        </w:rPr>
        <w:t>-</w:t>
      </w:r>
      <w:r w:rsidRPr="0017623A">
        <w:rPr>
          <w:lang w:val="en-US"/>
        </w:rPr>
        <w:tab/>
        <w:t>The link does not use any SRS configuration</w:t>
      </w:r>
    </w:p>
    <w:p w14:paraId="1AF6096A" w14:textId="77777777" w:rsidR="00EB6921" w:rsidRPr="0017623A" w:rsidRDefault="00EB6921" w:rsidP="00EB6921">
      <w:pPr>
        <w:rPr>
          <w:lang w:val="en-US"/>
        </w:rPr>
      </w:pPr>
    </w:p>
    <w:p w14:paraId="6BD3F07C" w14:textId="77777777" w:rsidR="00EB6921" w:rsidRPr="0017623A" w:rsidRDefault="00EB6921" w:rsidP="00EB6921">
      <w:pPr>
        <w:rPr>
          <w:b/>
          <w:lang w:val="en-US"/>
        </w:rPr>
      </w:pPr>
      <w:r w:rsidRPr="0017623A">
        <w:rPr>
          <w:b/>
          <w:lang w:val="en-US"/>
        </w:rPr>
        <w:t>Discussion:</w:t>
      </w:r>
    </w:p>
    <w:p w14:paraId="3CBDC21A" w14:textId="0BE26FCA" w:rsidR="00EB6921" w:rsidRDefault="00BB7EA5" w:rsidP="00BB7EA5">
      <w:pPr>
        <w:pStyle w:val="ListParagraph"/>
        <w:numPr>
          <w:ilvl w:val="0"/>
          <w:numId w:val="23"/>
        </w:numPr>
        <w:rPr>
          <w:lang w:val="en-US"/>
        </w:rPr>
      </w:pPr>
      <w:r w:rsidRPr="00BB7EA5">
        <w:rPr>
          <w:lang w:val="en-US"/>
        </w:rPr>
        <w:t>Qualcomm</w:t>
      </w:r>
      <w:r>
        <w:rPr>
          <w:lang w:val="en-US"/>
        </w:rPr>
        <w:t>: on first bullet we need to more time, on second bullet this is captured by a more generic statement</w:t>
      </w:r>
    </w:p>
    <w:p w14:paraId="08E75B26" w14:textId="2077A7A6" w:rsidR="00BB7EA5" w:rsidRDefault="00BB7EA5" w:rsidP="00BB7EA5">
      <w:pPr>
        <w:pStyle w:val="ListParagraph"/>
        <w:numPr>
          <w:ilvl w:val="0"/>
          <w:numId w:val="23"/>
        </w:numPr>
        <w:rPr>
          <w:lang w:val="en-US"/>
        </w:rPr>
      </w:pPr>
      <w:r>
        <w:rPr>
          <w:lang w:val="en-US"/>
        </w:rPr>
        <w:t>Apple: both are essential since related to core specifications. We would keep this bullet. For DL measurement signal, it is important to understand which DL signal UE can use. We do not have a strong opinion if one or both are required, we want to be clear in the requirement.</w:t>
      </w:r>
    </w:p>
    <w:p w14:paraId="23C640DE" w14:textId="33BC8CA9" w:rsidR="00BB7EA5" w:rsidRDefault="00BB7EA5" w:rsidP="00BB7EA5">
      <w:pPr>
        <w:pStyle w:val="ListParagraph"/>
        <w:numPr>
          <w:ilvl w:val="0"/>
          <w:numId w:val="23"/>
        </w:numPr>
        <w:rPr>
          <w:lang w:val="en-US"/>
        </w:rPr>
      </w:pPr>
      <w:r>
        <w:rPr>
          <w:lang w:val="en-US"/>
        </w:rPr>
        <w:t>Huawei: can we use CSI-RS to decide how to send SRS?</w:t>
      </w:r>
    </w:p>
    <w:p w14:paraId="03DE542F" w14:textId="6764A112" w:rsidR="003522D7" w:rsidRPr="003522D7" w:rsidRDefault="003522D7" w:rsidP="003522D7">
      <w:pPr>
        <w:pStyle w:val="ListParagraph"/>
        <w:numPr>
          <w:ilvl w:val="0"/>
          <w:numId w:val="23"/>
        </w:numPr>
        <w:rPr>
          <w:lang w:val="en-US"/>
        </w:rPr>
      </w:pPr>
      <w:r>
        <w:rPr>
          <w:lang w:val="en-US"/>
        </w:rPr>
        <w:t>Ericsson:</w:t>
      </w:r>
    </w:p>
    <w:p w14:paraId="03D0A4AF" w14:textId="77777777" w:rsidR="003522D7" w:rsidRDefault="003522D7" w:rsidP="003522D7">
      <w:pPr>
        <w:pStyle w:val="ListParagraph"/>
        <w:numPr>
          <w:ilvl w:val="0"/>
          <w:numId w:val="23"/>
        </w:numPr>
        <w:rPr>
          <w:lang w:val="en-US"/>
        </w:rPr>
      </w:pPr>
      <w:r>
        <w:rPr>
          <w:lang w:val="en-US"/>
        </w:rPr>
        <w:t>Chair: more offline discussion needed</w:t>
      </w:r>
    </w:p>
    <w:p w14:paraId="764A9281" w14:textId="77777777" w:rsidR="003522D7" w:rsidRDefault="003522D7" w:rsidP="003522D7">
      <w:pPr>
        <w:pStyle w:val="ListParagraph"/>
        <w:numPr>
          <w:ilvl w:val="1"/>
          <w:numId w:val="23"/>
        </w:numPr>
        <w:rPr>
          <w:lang w:val="en-US"/>
        </w:rPr>
      </w:pPr>
      <w:r>
        <w:rPr>
          <w:lang w:val="en-US"/>
        </w:rPr>
        <w:t>Option1: only SSB</w:t>
      </w:r>
    </w:p>
    <w:p w14:paraId="1B808F09" w14:textId="54734ED5" w:rsidR="003522D7" w:rsidRPr="003522D7" w:rsidRDefault="003522D7" w:rsidP="003522D7">
      <w:pPr>
        <w:pStyle w:val="ListParagraph"/>
        <w:numPr>
          <w:ilvl w:val="1"/>
          <w:numId w:val="23"/>
        </w:numPr>
        <w:rPr>
          <w:lang w:val="en-US"/>
        </w:rPr>
      </w:pPr>
      <w:r>
        <w:rPr>
          <w:lang w:val="en-US"/>
        </w:rPr>
        <w:t>Option2: both SSB and CSI-RS</w:t>
      </w:r>
    </w:p>
    <w:p w14:paraId="4B5D4540" w14:textId="77777777" w:rsidR="00BB7EA5" w:rsidRPr="00BB7EA5" w:rsidRDefault="00BB7EA5" w:rsidP="00BB7EA5">
      <w:pPr>
        <w:pStyle w:val="ListParagraph"/>
        <w:rPr>
          <w:lang w:val="en-US"/>
        </w:rPr>
      </w:pPr>
    </w:p>
    <w:p w14:paraId="56CC3F6D" w14:textId="77777777" w:rsidR="00EB6921" w:rsidRPr="003522D7" w:rsidRDefault="00EB6921" w:rsidP="00EB6921">
      <w:pPr>
        <w:rPr>
          <w:b/>
          <w:highlight w:val="green"/>
          <w:lang w:val="en-US"/>
        </w:rPr>
      </w:pPr>
      <w:r w:rsidRPr="003522D7">
        <w:rPr>
          <w:b/>
          <w:highlight w:val="green"/>
          <w:lang w:val="en-US"/>
        </w:rPr>
        <w:t>Agreement:</w:t>
      </w:r>
    </w:p>
    <w:p w14:paraId="0681E69B" w14:textId="6D339A76" w:rsidR="003522D7" w:rsidRPr="003522D7" w:rsidRDefault="003522D7" w:rsidP="003522D7">
      <w:pPr>
        <w:rPr>
          <w:highlight w:val="green"/>
          <w:lang w:val="en-US"/>
        </w:rPr>
      </w:pPr>
      <w:r w:rsidRPr="003522D7">
        <w:rPr>
          <w:highlight w:val="green"/>
          <w:lang w:val="en-US"/>
        </w:rPr>
        <w:t>More offline discussion needed between the two options below:</w:t>
      </w:r>
    </w:p>
    <w:p w14:paraId="40788BE5" w14:textId="77777777" w:rsidR="003522D7" w:rsidRPr="003522D7" w:rsidRDefault="003522D7" w:rsidP="003522D7">
      <w:pPr>
        <w:pStyle w:val="ListParagraph"/>
        <w:numPr>
          <w:ilvl w:val="0"/>
          <w:numId w:val="23"/>
        </w:numPr>
        <w:rPr>
          <w:highlight w:val="green"/>
          <w:lang w:val="en-US"/>
        </w:rPr>
      </w:pPr>
      <w:r w:rsidRPr="003522D7">
        <w:rPr>
          <w:highlight w:val="green"/>
          <w:lang w:val="en-US"/>
        </w:rPr>
        <w:t>Option1: only SSB</w:t>
      </w:r>
    </w:p>
    <w:p w14:paraId="6B9BA3E2" w14:textId="77777777" w:rsidR="003522D7" w:rsidRPr="003522D7" w:rsidRDefault="003522D7" w:rsidP="003522D7">
      <w:pPr>
        <w:pStyle w:val="ListParagraph"/>
        <w:numPr>
          <w:ilvl w:val="0"/>
          <w:numId w:val="23"/>
        </w:numPr>
        <w:rPr>
          <w:highlight w:val="green"/>
          <w:lang w:val="en-US"/>
        </w:rPr>
      </w:pPr>
      <w:r w:rsidRPr="003522D7">
        <w:rPr>
          <w:highlight w:val="green"/>
          <w:lang w:val="en-US"/>
        </w:rPr>
        <w:t>Option2: both SSB and CSI-RS</w:t>
      </w:r>
    </w:p>
    <w:p w14:paraId="2CA90A73" w14:textId="77777777" w:rsidR="003522D7" w:rsidRPr="003522D7" w:rsidRDefault="003522D7" w:rsidP="008C6F65">
      <w:pPr>
        <w:jc w:val="both"/>
        <w:rPr>
          <w:color w:val="000000"/>
          <w:lang w:val="en-US"/>
        </w:rPr>
      </w:pPr>
    </w:p>
    <w:p w14:paraId="5CDEAC1F" w14:textId="0C93FCCF" w:rsidR="00285A10" w:rsidRPr="00CB3657" w:rsidRDefault="00285A10" w:rsidP="00285A10">
      <w:pPr>
        <w:pStyle w:val="Heading1"/>
        <w:tabs>
          <w:tab w:val="clear" w:pos="432"/>
          <w:tab w:val="num" w:pos="522"/>
        </w:tabs>
        <w:ind w:left="522" w:hanging="522"/>
        <w:jc w:val="both"/>
        <w:rPr>
          <w:rFonts w:cs="Arial"/>
          <w:lang w:val="en-US"/>
        </w:rPr>
      </w:pPr>
      <w:r w:rsidRPr="00CB3657">
        <w:rPr>
          <w:rFonts w:cs="Arial"/>
          <w:lang w:val="en-US"/>
        </w:rPr>
        <w:t>Draft CRs</w:t>
      </w:r>
    </w:p>
    <w:p w14:paraId="4C267FF6" w14:textId="19B54592" w:rsidR="00907E65" w:rsidRPr="0017623A" w:rsidRDefault="00907E65" w:rsidP="00907E65">
      <w:pPr>
        <w:rPr>
          <w:lang w:val="en-US"/>
        </w:rPr>
      </w:pPr>
      <w:r w:rsidRPr="0017623A">
        <w:rPr>
          <w:u w:val="single"/>
          <w:lang w:val="en-US"/>
        </w:rPr>
        <w:t>Apple</w:t>
      </w:r>
      <w:r w:rsidRPr="0017623A">
        <w:rPr>
          <w:lang w:val="en-US"/>
        </w:rPr>
        <w:t xml:space="preserve"> </w:t>
      </w:r>
      <w:r w:rsidRPr="0017623A">
        <w:rPr>
          <w:lang w:val="en-US"/>
        </w:rPr>
        <w:fldChar w:fldCharType="begin"/>
      </w:r>
      <w:r w:rsidRPr="0017623A">
        <w:rPr>
          <w:lang w:val="en-US"/>
        </w:rPr>
        <w:instrText xml:space="preserve"> REF _Ref522528295 \r \h </w:instrText>
      </w:r>
      <w:r w:rsidRPr="0017623A">
        <w:rPr>
          <w:lang w:val="en-US"/>
        </w:rPr>
      </w:r>
      <w:r w:rsidRPr="0017623A">
        <w:rPr>
          <w:lang w:val="en-US"/>
        </w:rPr>
        <w:fldChar w:fldCharType="separate"/>
      </w:r>
      <w:r w:rsidRPr="0017623A">
        <w:rPr>
          <w:lang w:val="en-US"/>
        </w:rPr>
        <w:t>[3]</w:t>
      </w:r>
      <w:r w:rsidRPr="0017623A">
        <w:rPr>
          <w:lang w:val="en-US"/>
        </w:rPr>
        <w:fldChar w:fldCharType="end"/>
      </w:r>
      <w:r w:rsidRPr="0017623A">
        <w:rPr>
          <w:lang w:val="en-US"/>
        </w:rPr>
        <w:t xml:space="preserve">: implementation of BC requirement in section </w:t>
      </w:r>
      <w:r w:rsidRPr="0017623A">
        <w:t>6.2.5</w:t>
      </w:r>
    </w:p>
    <w:p w14:paraId="70D6419E" w14:textId="77777777" w:rsidR="00907E65" w:rsidRPr="0017623A" w:rsidRDefault="00907E65" w:rsidP="00907E65">
      <w:pPr>
        <w:rPr>
          <w:i/>
          <w:lang w:val="en-US"/>
        </w:rPr>
      </w:pPr>
      <w:r w:rsidRPr="0017623A">
        <w:rPr>
          <w:i/>
          <w:lang w:val="en-US"/>
        </w:rPr>
        <w:t>6.2.5</w:t>
      </w:r>
      <w:r w:rsidRPr="0017623A">
        <w:rPr>
          <w:i/>
          <w:lang w:val="en-US"/>
        </w:rPr>
        <w:tab/>
        <w:t>Beam correspondence</w:t>
      </w:r>
    </w:p>
    <w:p w14:paraId="66A03193" w14:textId="77777777" w:rsidR="00907E65" w:rsidRPr="0017623A" w:rsidRDefault="00907E65" w:rsidP="00907E65">
      <w:pPr>
        <w:rPr>
          <w:i/>
          <w:lang w:val="en-US"/>
        </w:rPr>
      </w:pPr>
      <w:r w:rsidRPr="0017623A">
        <w:rPr>
          <w:i/>
          <w:lang w:val="en-US"/>
        </w:rPr>
        <w:t>UEs which support beam correspondence shall have the ability to select a corresponding beam for UL transmission based on DL measurements without relying on network-initiated transmit beam sweeping procedures.</w:t>
      </w:r>
    </w:p>
    <w:p w14:paraId="2A9AB2E3" w14:textId="77777777" w:rsidR="00907E65" w:rsidRPr="0017623A" w:rsidRDefault="00907E65" w:rsidP="00907E65">
      <w:pPr>
        <w:rPr>
          <w:i/>
          <w:lang w:val="en-US"/>
        </w:rPr>
      </w:pPr>
      <w:r w:rsidRPr="0017623A">
        <w:rPr>
          <w:i/>
          <w:lang w:val="en-US"/>
        </w:rPr>
        <w:t>For UEs which support beam correspondence, the requirement is fulfilled if the UE’s corresponding UL beams satisfy the spherical coverage requirements according to the UE’s power class, such that:</w:t>
      </w:r>
    </w:p>
    <w:p w14:paraId="0BCD8A2E" w14:textId="77777777" w:rsidR="00907E65" w:rsidRPr="0017623A" w:rsidRDefault="00907E65" w:rsidP="00907E65">
      <w:pPr>
        <w:rPr>
          <w:i/>
          <w:lang w:val="en-US"/>
        </w:rPr>
      </w:pPr>
      <w:r w:rsidRPr="0017623A">
        <w:rPr>
          <w:i/>
          <w:lang w:val="en-US"/>
        </w:rPr>
        <w:t>-</w:t>
      </w:r>
      <w:r w:rsidRPr="0017623A">
        <w:rPr>
          <w:i/>
          <w:lang w:val="en-US"/>
        </w:rPr>
        <w:tab/>
        <w:t>The DL measurement signal configuration contains both the SS/PBCH and CSI-RS signals</w:t>
      </w:r>
    </w:p>
    <w:p w14:paraId="0AE6848F" w14:textId="673AC6C6" w:rsidR="00907E65" w:rsidRPr="0017623A" w:rsidRDefault="00907E65" w:rsidP="00907E65">
      <w:pPr>
        <w:rPr>
          <w:i/>
          <w:lang w:val="en-US"/>
        </w:rPr>
      </w:pPr>
      <w:r w:rsidRPr="0017623A">
        <w:rPr>
          <w:i/>
          <w:lang w:val="en-US"/>
        </w:rPr>
        <w:t>-</w:t>
      </w:r>
      <w:r w:rsidRPr="0017623A">
        <w:rPr>
          <w:i/>
          <w:lang w:val="en-US"/>
        </w:rPr>
        <w:tab/>
        <w:t>The link does not use any SRS configuration</w:t>
      </w:r>
    </w:p>
    <w:p w14:paraId="766BAA31" w14:textId="77777777" w:rsidR="00907E65" w:rsidRPr="0017623A" w:rsidRDefault="00907E65" w:rsidP="00907E65">
      <w:pPr>
        <w:rPr>
          <w:lang w:val="en-US"/>
        </w:rPr>
      </w:pPr>
    </w:p>
    <w:p w14:paraId="5A3AA66A" w14:textId="54E87F62" w:rsidR="00907E65" w:rsidRPr="0017623A" w:rsidRDefault="00907E65" w:rsidP="00907E65">
      <w:pPr>
        <w:rPr>
          <w:lang w:val="en-US"/>
        </w:rPr>
      </w:pPr>
      <w:r w:rsidRPr="0017623A">
        <w:rPr>
          <w:u w:val="single"/>
          <w:lang w:val="en-US"/>
        </w:rPr>
        <w:t>Qualcomm</w:t>
      </w:r>
      <w:r w:rsidRPr="0017623A">
        <w:rPr>
          <w:lang w:val="en-US"/>
        </w:rPr>
        <w:t xml:space="preserve"> </w:t>
      </w:r>
      <w:r w:rsidRPr="0017623A">
        <w:rPr>
          <w:lang w:val="en-US"/>
        </w:rPr>
        <w:fldChar w:fldCharType="begin"/>
      </w:r>
      <w:r w:rsidRPr="0017623A">
        <w:rPr>
          <w:lang w:val="en-US"/>
        </w:rPr>
        <w:instrText xml:space="preserve"> REF _Ref522528775 \r \h </w:instrText>
      </w:r>
      <w:r w:rsidRPr="0017623A">
        <w:rPr>
          <w:lang w:val="en-US"/>
        </w:rPr>
      </w:r>
      <w:r w:rsidRPr="0017623A">
        <w:rPr>
          <w:lang w:val="en-US"/>
        </w:rPr>
        <w:fldChar w:fldCharType="separate"/>
      </w:r>
      <w:r w:rsidRPr="0017623A">
        <w:rPr>
          <w:lang w:val="en-US"/>
        </w:rPr>
        <w:t>[8]</w:t>
      </w:r>
      <w:r w:rsidRPr="0017623A">
        <w:rPr>
          <w:lang w:val="en-US"/>
        </w:rPr>
        <w:fldChar w:fldCharType="end"/>
      </w:r>
      <w:r w:rsidRPr="0017623A">
        <w:rPr>
          <w:lang w:val="en-US"/>
        </w:rPr>
        <w:t xml:space="preserve">: </w:t>
      </w:r>
    </w:p>
    <w:p w14:paraId="4A04C7E7" w14:textId="5AC627BE" w:rsidR="00907E65" w:rsidRPr="0017623A" w:rsidRDefault="00907E65" w:rsidP="00907E65">
      <w:r w:rsidRPr="0017623A">
        <w:t>6.6</w:t>
      </w:r>
      <w:r w:rsidRPr="0017623A">
        <w:tab/>
        <w:t xml:space="preserve"> Beam correspondence</w:t>
      </w:r>
    </w:p>
    <w:p w14:paraId="3475B8F1" w14:textId="77777777" w:rsidR="00907E65" w:rsidRPr="0017623A" w:rsidRDefault="00907E65" w:rsidP="00907E65">
      <w:pPr>
        <w:rPr>
          <w:i/>
        </w:rPr>
      </w:pPr>
      <w:r w:rsidRPr="0017623A">
        <w:rPr>
          <w:i/>
        </w:rPr>
        <w:t xml:space="preserve">A UE is considered to have beam correspondence capability if </w:t>
      </w:r>
      <w:proofErr w:type="gramStart"/>
      <w:r w:rsidRPr="0017623A">
        <w:rPr>
          <w:i/>
        </w:rPr>
        <w:t>all of</w:t>
      </w:r>
      <w:proofErr w:type="gramEnd"/>
      <w:r w:rsidRPr="0017623A">
        <w:rPr>
          <w:i/>
        </w:rPr>
        <w:t xml:space="preserve"> the following conditions are met:</w:t>
      </w:r>
    </w:p>
    <w:p w14:paraId="2344CF18" w14:textId="77777777" w:rsidR="00907E65" w:rsidRPr="0017623A" w:rsidRDefault="00907E65" w:rsidP="00907E65">
      <w:pPr>
        <w:rPr>
          <w:i/>
        </w:rPr>
      </w:pPr>
      <w:r w:rsidRPr="0017623A">
        <w:rPr>
          <w:i/>
        </w:rPr>
        <w:t>1.</w:t>
      </w:r>
      <w:r w:rsidRPr="0017623A">
        <w:rPr>
          <w:i/>
        </w:rPr>
        <w:tab/>
        <w:t>The UE meets its minimum peak EIRP requirement as described in section 6.2.1</w:t>
      </w:r>
    </w:p>
    <w:p w14:paraId="21C98185" w14:textId="77777777" w:rsidR="00907E65" w:rsidRPr="0017623A" w:rsidRDefault="00907E65" w:rsidP="00907E65">
      <w:pPr>
        <w:rPr>
          <w:i/>
        </w:rPr>
      </w:pPr>
      <w:r w:rsidRPr="0017623A">
        <w:rPr>
          <w:i/>
        </w:rPr>
        <w:t>2.</w:t>
      </w:r>
      <w:r w:rsidRPr="0017623A">
        <w:rPr>
          <w:i/>
        </w:rPr>
        <w:tab/>
        <w:t xml:space="preserve">The UE meets its EIRP spherical coverage requirement as described in section 6.2.1 </w:t>
      </w:r>
    </w:p>
    <w:p w14:paraId="24564CC5" w14:textId="4A7A8ED4" w:rsidR="00520BD3" w:rsidRPr="0017623A" w:rsidRDefault="00907E65" w:rsidP="00907E65">
      <w:pPr>
        <w:rPr>
          <w:i/>
        </w:rPr>
      </w:pPr>
      <w:r w:rsidRPr="0017623A">
        <w:rPr>
          <w:i/>
        </w:rPr>
        <w:t>3.</w:t>
      </w:r>
      <w:r w:rsidRPr="0017623A">
        <w:rPr>
          <w:i/>
        </w:rPr>
        <w:tab/>
        <w:t>The UE determines optimal UL beam without network-assisted UL beam refinement, for each test link angle while fulfilling requirements 1 and 2 above</w:t>
      </w:r>
    </w:p>
    <w:p w14:paraId="320BDDE6" w14:textId="77777777" w:rsidR="00520BD3" w:rsidRPr="0017623A" w:rsidRDefault="00520BD3" w:rsidP="00520BD3">
      <w:pPr>
        <w:rPr>
          <w:lang w:val="en-US"/>
        </w:rPr>
      </w:pPr>
    </w:p>
    <w:p w14:paraId="15BE8C6B" w14:textId="77777777" w:rsidR="00520BD3" w:rsidRPr="0017623A" w:rsidRDefault="00520BD3" w:rsidP="00520BD3">
      <w:pPr>
        <w:rPr>
          <w:b/>
          <w:lang w:val="en-US"/>
        </w:rPr>
      </w:pPr>
      <w:r w:rsidRPr="0017623A">
        <w:rPr>
          <w:b/>
          <w:lang w:val="en-US"/>
        </w:rPr>
        <w:t>Discussion:</w:t>
      </w:r>
    </w:p>
    <w:p w14:paraId="6E27EBF5" w14:textId="43352FEF" w:rsidR="00520BD3" w:rsidRPr="00F62478" w:rsidRDefault="00520BD3" w:rsidP="00520BD3">
      <w:pPr>
        <w:rPr>
          <w:b/>
          <w:highlight w:val="green"/>
          <w:lang w:val="en-US"/>
        </w:rPr>
      </w:pPr>
      <w:r w:rsidRPr="00F62478">
        <w:rPr>
          <w:b/>
          <w:highlight w:val="green"/>
          <w:lang w:val="en-US"/>
        </w:rPr>
        <w:t>Agreement:</w:t>
      </w:r>
    </w:p>
    <w:p w14:paraId="6A7CBB30" w14:textId="7FC80798" w:rsidR="00F62478" w:rsidRPr="00F62478" w:rsidRDefault="00F62478" w:rsidP="00520BD3">
      <w:pPr>
        <w:rPr>
          <w:lang w:val="en-US"/>
        </w:rPr>
      </w:pPr>
      <w:r w:rsidRPr="00F62478">
        <w:rPr>
          <w:highlight w:val="green"/>
          <w:lang w:val="en-US"/>
        </w:rPr>
        <w:t>Apple and Qualcomm will work on a combined draft CR based on what agreed above.</w:t>
      </w:r>
      <w:r>
        <w:rPr>
          <w:lang w:val="en-US"/>
        </w:rPr>
        <w:t xml:space="preserve"> </w:t>
      </w:r>
    </w:p>
    <w:p w14:paraId="7D52644C" w14:textId="410F0C8D" w:rsidR="00285A10" w:rsidRDefault="00285A10" w:rsidP="008C6F65">
      <w:pPr>
        <w:jc w:val="both"/>
        <w:rPr>
          <w:color w:val="000000"/>
          <w:lang w:val="en-US"/>
        </w:rPr>
      </w:pPr>
    </w:p>
    <w:p w14:paraId="25309FAD" w14:textId="77777777" w:rsidR="00997F8D" w:rsidRPr="00CB3657" w:rsidRDefault="00997F8D" w:rsidP="00997F8D">
      <w:pPr>
        <w:pStyle w:val="Heading1"/>
        <w:tabs>
          <w:tab w:val="clear" w:pos="432"/>
          <w:tab w:val="num" w:pos="522"/>
        </w:tabs>
        <w:ind w:left="522" w:hanging="522"/>
        <w:jc w:val="both"/>
        <w:rPr>
          <w:rFonts w:cs="Arial"/>
          <w:lang w:val="en-US"/>
        </w:rPr>
      </w:pPr>
      <w:r w:rsidRPr="00CB3657">
        <w:rPr>
          <w:rFonts w:cs="Arial"/>
          <w:lang w:val="en-US"/>
        </w:rPr>
        <w:t>Implications on EIS testing</w:t>
      </w:r>
    </w:p>
    <w:p w14:paraId="556A8796" w14:textId="77777777" w:rsidR="00997F8D" w:rsidRPr="0017623A" w:rsidRDefault="00997F8D" w:rsidP="00997F8D">
      <w:pPr>
        <w:ind w:firstLine="284"/>
      </w:pPr>
      <w:r w:rsidRPr="0017623A">
        <w:rPr>
          <w:u w:val="single"/>
        </w:rPr>
        <w:t>LGE</w:t>
      </w:r>
      <w:r w:rsidRPr="0017623A">
        <w:t xml:space="preserve"> </w:t>
      </w:r>
      <w:r w:rsidRPr="0017623A">
        <w:fldChar w:fldCharType="begin"/>
      </w:r>
      <w:r w:rsidRPr="0017623A">
        <w:instrText xml:space="preserve"> REF _Ref522528709 \r \h </w:instrText>
      </w:r>
      <w:r w:rsidRPr="0017623A">
        <w:fldChar w:fldCharType="separate"/>
      </w:r>
      <w:r w:rsidRPr="0017623A">
        <w:t>[6]</w:t>
      </w:r>
      <w:r w:rsidRPr="0017623A">
        <w:fldChar w:fldCharType="end"/>
      </w:r>
      <w:r w:rsidRPr="0017623A">
        <w:t>:</w:t>
      </w:r>
    </w:p>
    <w:p w14:paraId="72E07A3A" w14:textId="77777777" w:rsidR="00997F8D" w:rsidRPr="0017623A" w:rsidRDefault="00997F8D" w:rsidP="00997F8D">
      <w:pPr>
        <w:pStyle w:val="ListParagraph"/>
        <w:numPr>
          <w:ilvl w:val="0"/>
          <w:numId w:val="16"/>
        </w:numPr>
        <w:rPr>
          <w:b/>
        </w:rPr>
      </w:pPr>
      <w:r w:rsidRPr="0017623A">
        <w:rPr>
          <w:b/>
        </w:rPr>
        <w:t xml:space="preserve">Proposal 2. The spherical EIS coverage requirement in FR2 will be covered by spherical EIRP requirements if the UE </w:t>
      </w:r>
      <w:proofErr w:type="spellStart"/>
      <w:r w:rsidRPr="0017623A">
        <w:rPr>
          <w:b/>
        </w:rPr>
        <w:t>fulfills</w:t>
      </w:r>
      <w:proofErr w:type="spellEnd"/>
      <w:r w:rsidRPr="0017623A">
        <w:rPr>
          <w:b/>
        </w:rPr>
        <w:t xml:space="preserve"> beam correspondence RF requirements.</w:t>
      </w:r>
    </w:p>
    <w:p w14:paraId="28BE0320" w14:textId="77777777" w:rsidR="00997F8D" w:rsidRPr="0017623A" w:rsidRDefault="00997F8D" w:rsidP="00997F8D">
      <w:pPr>
        <w:pStyle w:val="ListParagraph"/>
        <w:numPr>
          <w:ilvl w:val="0"/>
          <w:numId w:val="16"/>
        </w:numPr>
        <w:rPr>
          <w:b/>
        </w:rPr>
      </w:pPr>
      <w:r w:rsidRPr="0017623A">
        <w:rPr>
          <w:b/>
        </w:rPr>
        <w:t>Proposal 3. The spherical EIS coverage requirement in FR2 can applied if the UE do not have beam correspondence capability.</w:t>
      </w:r>
    </w:p>
    <w:p w14:paraId="1C8AA670" w14:textId="77777777" w:rsidR="00997F8D" w:rsidRPr="0017623A" w:rsidRDefault="00997F8D" w:rsidP="00997F8D">
      <w:pPr>
        <w:rPr>
          <w:b/>
        </w:rPr>
      </w:pPr>
      <w:r w:rsidRPr="008D034F">
        <w:t xml:space="preserve">      </w:t>
      </w:r>
      <w:r w:rsidRPr="0017623A">
        <w:rPr>
          <w:u w:val="single"/>
        </w:rPr>
        <w:t>Qualcomm</w:t>
      </w:r>
      <w:r w:rsidRPr="0017623A">
        <w:t xml:space="preserve"> </w:t>
      </w:r>
      <w:r w:rsidRPr="0017623A">
        <w:fldChar w:fldCharType="begin"/>
      </w:r>
      <w:r w:rsidRPr="0017623A">
        <w:instrText xml:space="preserve"> REF _Ref522543344 \r \h </w:instrText>
      </w:r>
      <w:r w:rsidRPr="0017623A">
        <w:fldChar w:fldCharType="separate"/>
      </w:r>
      <w:r w:rsidRPr="0017623A">
        <w:t>[11]</w:t>
      </w:r>
      <w:r w:rsidRPr="0017623A">
        <w:fldChar w:fldCharType="end"/>
      </w:r>
      <w:r w:rsidRPr="0017623A">
        <w:t>:</w:t>
      </w:r>
    </w:p>
    <w:p w14:paraId="0E1FD8ED" w14:textId="77777777" w:rsidR="00997F8D" w:rsidRDefault="00997F8D" w:rsidP="00997F8D">
      <w:pPr>
        <w:pStyle w:val="ListParagraph"/>
        <w:numPr>
          <w:ilvl w:val="0"/>
          <w:numId w:val="14"/>
        </w:numPr>
        <w:rPr>
          <w:b/>
        </w:rPr>
      </w:pPr>
      <w:r w:rsidRPr="0017623A">
        <w:rPr>
          <w:b/>
        </w:rPr>
        <w:t>Observations 1: Spherical coverage of EIS cannot be logically deduced by EIRP testing alone.</w:t>
      </w:r>
    </w:p>
    <w:p w14:paraId="76D1C573" w14:textId="77777777" w:rsidR="00997F8D" w:rsidRDefault="00997F8D" w:rsidP="00997F8D">
      <w:pPr>
        <w:ind w:left="284"/>
      </w:pPr>
      <w:r w:rsidRPr="008D034F">
        <w:rPr>
          <w:u w:val="single"/>
        </w:rPr>
        <w:t>Apple</w:t>
      </w:r>
      <w:r w:rsidRPr="008D034F">
        <w:t xml:space="preserve"> </w:t>
      </w:r>
      <w:r>
        <w:fldChar w:fldCharType="begin"/>
      </w:r>
      <w:r>
        <w:instrText xml:space="preserve"> REF _Ref522638334 \r \h </w:instrText>
      </w:r>
      <w:r>
        <w:fldChar w:fldCharType="separate"/>
      </w:r>
      <w:r>
        <w:t>[12]</w:t>
      </w:r>
      <w:r>
        <w:fldChar w:fldCharType="end"/>
      </w:r>
      <w:r>
        <w:t>:</w:t>
      </w:r>
    </w:p>
    <w:p w14:paraId="6890C64F" w14:textId="77777777" w:rsidR="00997F8D" w:rsidRPr="008D034F" w:rsidRDefault="00997F8D" w:rsidP="00997F8D">
      <w:pPr>
        <w:pStyle w:val="ListParagraph"/>
        <w:numPr>
          <w:ilvl w:val="0"/>
          <w:numId w:val="14"/>
        </w:numPr>
        <w:rPr>
          <w:b/>
        </w:rPr>
      </w:pPr>
      <w:r w:rsidRPr="008D034F">
        <w:rPr>
          <w:b/>
        </w:rPr>
        <w:t>Proposal 1: A separate EIS spherical coverage requirement or test is not required for UEs supporting beam correspondence and meeting the EIRP spherical coverage requirement.</w:t>
      </w:r>
    </w:p>
    <w:p w14:paraId="1514B685" w14:textId="77777777" w:rsidR="00997F8D" w:rsidRPr="008D034F" w:rsidRDefault="00997F8D" w:rsidP="00997F8D">
      <w:pPr>
        <w:pStyle w:val="ListParagraph"/>
        <w:numPr>
          <w:ilvl w:val="0"/>
          <w:numId w:val="14"/>
        </w:numPr>
        <w:rPr>
          <w:b/>
        </w:rPr>
      </w:pPr>
      <w:r w:rsidRPr="008D034F">
        <w:rPr>
          <w:b/>
        </w:rPr>
        <w:t>Proposal 2: If a UE does not support beam correspondence, RAN4 should decide if an EIS spherical coverage requirement needs to be defined.</w:t>
      </w:r>
    </w:p>
    <w:p w14:paraId="56AABC6B" w14:textId="77777777" w:rsidR="00997F8D" w:rsidRPr="008D034F" w:rsidRDefault="00997F8D" w:rsidP="00997F8D">
      <w:pPr>
        <w:pStyle w:val="ListParagraph"/>
        <w:ind w:left="644"/>
        <w:rPr>
          <w:u w:val="single"/>
        </w:rPr>
      </w:pPr>
    </w:p>
    <w:p w14:paraId="6F0B463C" w14:textId="77777777" w:rsidR="00997F8D" w:rsidRPr="0017623A" w:rsidRDefault="00997F8D" w:rsidP="00997F8D">
      <w:pPr>
        <w:jc w:val="both"/>
        <w:rPr>
          <w:color w:val="000000"/>
          <w:lang w:val="en-US"/>
        </w:rPr>
      </w:pPr>
    </w:p>
    <w:p w14:paraId="1E92652F" w14:textId="77777777" w:rsidR="00997F8D" w:rsidRPr="0017623A" w:rsidRDefault="00997F8D" w:rsidP="00997F8D">
      <w:pPr>
        <w:rPr>
          <w:b/>
          <w:lang w:val="en-US"/>
        </w:rPr>
      </w:pPr>
      <w:r w:rsidRPr="0017623A">
        <w:rPr>
          <w:b/>
          <w:lang w:val="en-US"/>
        </w:rPr>
        <w:t>Discussion:</w:t>
      </w:r>
    </w:p>
    <w:p w14:paraId="71407970" w14:textId="77777777" w:rsidR="00997F8D" w:rsidRPr="0017623A" w:rsidRDefault="00997F8D" w:rsidP="00997F8D">
      <w:pPr>
        <w:rPr>
          <w:b/>
          <w:lang w:val="en-US"/>
        </w:rPr>
      </w:pPr>
    </w:p>
    <w:p w14:paraId="517FB4D3" w14:textId="77777777" w:rsidR="00997F8D" w:rsidRPr="0017623A" w:rsidRDefault="00997F8D" w:rsidP="00997F8D">
      <w:pPr>
        <w:rPr>
          <w:b/>
          <w:lang w:val="en-US"/>
        </w:rPr>
      </w:pPr>
      <w:r w:rsidRPr="0017623A">
        <w:rPr>
          <w:b/>
          <w:lang w:val="en-US"/>
        </w:rPr>
        <w:t>Agreement:</w:t>
      </w:r>
    </w:p>
    <w:p w14:paraId="6048AC1C" w14:textId="77777777" w:rsidR="00285A10" w:rsidRPr="0017623A" w:rsidRDefault="00285A10" w:rsidP="008C6F65">
      <w:pPr>
        <w:jc w:val="both"/>
        <w:rPr>
          <w:color w:val="000000"/>
        </w:rPr>
      </w:pPr>
    </w:p>
    <w:p w14:paraId="0B2EF26A" w14:textId="5CBFE895" w:rsidR="00A43791" w:rsidRPr="0017623A" w:rsidRDefault="00A43791" w:rsidP="008C6F65">
      <w:pPr>
        <w:pStyle w:val="Heading1"/>
        <w:numPr>
          <w:ilvl w:val="0"/>
          <w:numId w:val="0"/>
        </w:numPr>
        <w:tabs>
          <w:tab w:val="num" w:pos="432"/>
        </w:tabs>
        <w:ind w:left="432" w:hanging="432"/>
        <w:jc w:val="both"/>
        <w:rPr>
          <w:rFonts w:ascii="Times New Roman" w:hAnsi="Times New Roman"/>
          <w:lang w:val="en-US"/>
        </w:rPr>
      </w:pPr>
      <w:r w:rsidRPr="0017623A">
        <w:rPr>
          <w:rFonts w:ascii="Times New Roman" w:hAnsi="Times New Roman"/>
          <w:lang w:val="en-US"/>
        </w:rPr>
        <w:t>Reference</w:t>
      </w:r>
      <w:r w:rsidR="00B20ED8">
        <w:rPr>
          <w:rFonts w:ascii="Times New Roman" w:hAnsi="Times New Roman"/>
          <w:lang w:val="en-US"/>
        </w:rPr>
        <w:t>s</w:t>
      </w:r>
      <w:r w:rsidR="00285A10" w:rsidRPr="0017623A">
        <w:rPr>
          <w:rFonts w:ascii="Times New Roman" w:hAnsi="Times New Roman"/>
          <w:lang w:val="en-US"/>
        </w:rPr>
        <w:t xml:space="preserve"> from RAN4 #88</w:t>
      </w:r>
    </w:p>
    <w:p w14:paraId="08E4A6A1" w14:textId="28F8D0D0" w:rsidR="00736907" w:rsidRPr="0017623A" w:rsidRDefault="00736907" w:rsidP="00285A10">
      <w:pPr>
        <w:pStyle w:val="ListParagraph"/>
        <w:numPr>
          <w:ilvl w:val="0"/>
          <w:numId w:val="2"/>
        </w:numPr>
        <w:rPr>
          <w:lang w:val="en-US"/>
        </w:rPr>
      </w:pPr>
      <w:bookmarkStart w:id="1" w:name="_Ref522528229"/>
      <w:bookmarkStart w:id="2" w:name="_Ref521679696"/>
      <w:r w:rsidRPr="0017623A">
        <w:rPr>
          <w:lang w:val="en-US"/>
        </w:rPr>
        <w:t xml:space="preserve">R4-1805703, “WF on beam correspondence test methodology at FR2”, LGE, Qualcomm, and MediaTek, 3GPP RAN4 #86bis, </w:t>
      </w:r>
      <w:proofErr w:type="gramStart"/>
      <w:r w:rsidRPr="0017623A">
        <w:rPr>
          <w:lang w:val="en-US"/>
        </w:rPr>
        <w:t>April,</w:t>
      </w:r>
      <w:proofErr w:type="gramEnd"/>
      <w:r w:rsidRPr="0017623A">
        <w:rPr>
          <w:lang w:val="en-US"/>
        </w:rPr>
        <w:t xml:space="preserve"> 2018.</w:t>
      </w:r>
    </w:p>
    <w:p w14:paraId="73696A00" w14:textId="118726B5" w:rsidR="00285A10" w:rsidRPr="0017623A" w:rsidRDefault="00285A10" w:rsidP="00285A10">
      <w:pPr>
        <w:pStyle w:val="ListParagraph"/>
        <w:numPr>
          <w:ilvl w:val="0"/>
          <w:numId w:val="2"/>
        </w:numPr>
        <w:rPr>
          <w:lang w:val="en-US"/>
        </w:rPr>
      </w:pPr>
      <w:bookmarkStart w:id="3" w:name="_Ref522529265"/>
      <w:r w:rsidRPr="0017623A">
        <w:rPr>
          <w:lang w:val="en-US"/>
        </w:rPr>
        <w:t>R4-1809789, “Views on Beam Correspondence”, Apple Inc.</w:t>
      </w:r>
      <w:bookmarkEnd w:id="1"/>
      <w:bookmarkEnd w:id="3"/>
    </w:p>
    <w:p w14:paraId="2E14795D" w14:textId="77777777" w:rsidR="00285A10" w:rsidRPr="0017623A" w:rsidRDefault="00285A10" w:rsidP="00285A10">
      <w:pPr>
        <w:pStyle w:val="ListParagraph"/>
        <w:numPr>
          <w:ilvl w:val="0"/>
          <w:numId w:val="2"/>
        </w:numPr>
        <w:rPr>
          <w:lang w:val="en-US"/>
        </w:rPr>
      </w:pPr>
      <w:bookmarkStart w:id="4" w:name="_Ref522528295"/>
      <w:r w:rsidRPr="0017623A">
        <w:rPr>
          <w:lang w:val="en-US"/>
        </w:rPr>
        <w:t>R4-1809790, “Draft CR to TS 38.101-2: Introduction of the requirement on beam correspondence”, Apple Inc.</w:t>
      </w:r>
      <w:bookmarkEnd w:id="4"/>
    </w:p>
    <w:p w14:paraId="6280A5E5" w14:textId="77777777" w:rsidR="00285A10" w:rsidRPr="0017623A" w:rsidRDefault="00285A10" w:rsidP="00285A10">
      <w:pPr>
        <w:pStyle w:val="ListParagraph"/>
        <w:numPr>
          <w:ilvl w:val="0"/>
          <w:numId w:val="2"/>
        </w:numPr>
        <w:rPr>
          <w:lang w:val="en-US"/>
        </w:rPr>
      </w:pPr>
      <w:bookmarkStart w:id="5" w:name="_Ref522529271"/>
      <w:r w:rsidRPr="0017623A">
        <w:rPr>
          <w:lang w:val="en-US"/>
        </w:rPr>
        <w:t>R4-1809839, “Beam Correspondence in FR2”, Intel Corporation.</w:t>
      </w:r>
      <w:bookmarkEnd w:id="5"/>
    </w:p>
    <w:p w14:paraId="7C693C79" w14:textId="77777777" w:rsidR="00285A10" w:rsidRPr="0017623A" w:rsidRDefault="00285A10" w:rsidP="00285A10">
      <w:pPr>
        <w:pStyle w:val="ListParagraph"/>
        <w:numPr>
          <w:ilvl w:val="0"/>
          <w:numId w:val="2"/>
        </w:numPr>
        <w:rPr>
          <w:lang w:val="en-US"/>
        </w:rPr>
      </w:pPr>
      <w:bookmarkStart w:id="6" w:name="_Ref522528468"/>
      <w:r w:rsidRPr="0017623A">
        <w:rPr>
          <w:lang w:val="en-US"/>
        </w:rPr>
        <w:t>R4-1810237, “FR2 UE beam correspondence requirement”, MediaTek Inc.</w:t>
      </w:r>
      <w:bookmarkEnd w:id="6"/>
    </w:p>
    <w:p w14:paraId="6C41D894" w14:textId="77777777" w:rsidR="00285A10" w:rsidRPr="0017623A" w:rsidRDefault="00285A10" w:rsidP="00285A10">
      <w:pPr>
        <w:pStyle w:val="ListParagraph"/>
        <w:numPr>
          <w:ilvl w:val="0"/>
          <w:numId w:val="2"/>
        </w:numPr>
        <w:rPr>
          <w:lang w:val="en-US"/>
        </w:rPr>
      </w:pPr>
      <w:bookmarkStart w:id="7" w:name="_Ref522528709"/>
      <w:r w:rsidRPr="0017623A">
        <w:rPr>
          <w:lang w:val="en-US"/>
        </w:rPr>
        <w:t>R4-1810427, “Relationship for the beam correspondence and spherical EIS requirements at FR2”, LG Electronics France</w:t>
      </w:r>
      <w:bookmarkEnd w:id="7"/>
    </w:p>
    <w:p w14:paraId="351E91E3" w14:textId="77777777" w:rsidR="00285A10" w:rsidRPr="0017623A" w:rsidRDefault="00285A10" w:rsidP="00285A10">
      <w:pPr>
        <w:pStyle w:val="ListParagraph"/>
        <w:numPr>
          <w:ilvl w:val="0"/>
          <w:numId w:val="2"/>
        </w:numPr>
        <w:rPr>
          <w:lang w:val="en-US"/>
        </w:rPr>
      </w:pPr>
      <w:bookmarkStart w:id="8" w:name="_Ref522529279"/>
      <w:r w:rsidRPr="0017623A">
        <w:rPr>
          <w:lang w:val="en-US"/>
        </w:rPr>
        <w:t>R4-1810429, “CR for introducing of beam correspondence and spherical EIS RF requirements in TS38.101-2”, LG Electronics France</w:t>
      </w:r>
      <w:bookmarkEnd w:id="8"/>
    </w:p>
    <w:p w14:paraId="70CF8F7F" w14:textId="50D1FB0D" w:rsidR="00285A10" w:rsidRPr="0017623A" w:rsidRDefault="00285A10" w:rsidP="00285A10">
      <w:pPr>
        <w:pStyle w:val="ListParagraph"/>
        <w:numPr>
          <w:ilvl w:val="0"/>
          <w:numId w:val="2"/>
        </w:numPr>
        <w:rPr>
          <w:lang w:val="en-US"/>
        </w:rPr>
      </w:pPr>
      <w:bookmarkStart w:id="9" w:name="_Ref522528775"/>
      <w:r w:rsidRPr="0017623A">
        <w:rPr>
          <w:lang w:val="en-US"/>
        </w:rPr>
        <w:t>R4-1811020, “Draft CR to 38.101-2: FR2 EIRP and Beam Correspondence Requirement”, Qualcomm</w:t>
      </w:r>
      <w:r w:rsidR="00080D34" w:rsidRPr="0017623A">
        <w:rPr>
          <w:lang w:val="en-US"/>
        </w:rPr>
        <w:t>.</w:t>
      </w:r>
      <w:r w:rsidRPr="0017623A">
        <w:rPr>
          <w:lang w:val="en-US"/>
        </w:rPr>
        <w:t xml:space="preserve"> Incorporated.</w:t>
      </w:r>
      <w:bookmarkEnd w:id="9"/>
    </w:p>
    <w:p w14:paraId="65C0F9C3" w14:textId="3702C8ED" w:rsidR="00285A10" w:rsidRPr="0017623A" w:rsidRDefault="00285A10" w:rsidP="00285A10">
      <w:pPr>
        <w:pStyle w:val="ListParagraph"/>
        <w:numPr>
          <w:ilvl w:val="0"/>
          <w:numId w:val="2"/>
        </w:numPr>
        <w:rPr>
          <w:lang w:val="en-US"/>
        </w:rPr>
      </w:pPr>
      <w:bookmarkStart w:id="10" w:name="_Ref522528879"/>
      <w:r w:rsidRPr="0017623A">
        <w:rPr>
          <w:lang w:val="en-US"/>
        </w:rPr>
        <w:t>R4-1811206, “On beam correspondence”, Huawei,</w:t>
      </w:r>
      <w:r w:rsidR="00893277" w:rsidRPr="0017623A">
        <w:rPr>
          <w:lang w:val="en-US"/>
        </w:rPr>
        <w:t xml:space="preserve"> </w:t>
      </w:r>
      <w:proofErr w:type="spellStart"/>
      <w:r w:rsidRPr="0017623A">
        <w:rPr>
          <w:lang w:val="en-US"/>
        </w:rPr>
        <w:t>HiSilicon</w:t>
      </w:r>
      <w:proofErr w:type="spellEnd"/>
      <w:r w:rsidRPr="0017623A">
        <w:rPr>
          <w:lang w:val="en-US"/>
        </w:rPr>
        <w:t>.</w:t>
      </w:r>
      <w:bookmarkEnd w:id="10"/>
    </w:p>
    <w:p w14:paraId="79AE0D0A" w14:textId="1FFA109E" w:rsidR="00520BD3" w:rsidRPr="0017623A" w:rsidRDefault="00520BD3" w:rsidP="00520BD3">
      <w:pPr>
        <w:pStyle w:val="ListParagraph"/>
        <w:numPr>
          <w:ilvl w:val="0"/>
          <w:numId w:val="2"/>
        </w:numPr>
        <w:rPr>
          <w:lang w:val="en-US" w:eastAsia="ja-JP"/>
        </w:rPr>
      </w:pPr>
      <w:bookmarkStart w:id="11" w:name="_Ref522529873"/>
      <w:r w:rsidRPr="0017623A">
        <w:rPr>
          <w:lang w:val="en-US" w:eastAsia="ja-JP"/>
        </w:rPr>
        <w:t>R4-180xxxx, “</w:t>
      </w:r>
      <w:r w:rsidRPr="0017623A">
        <w:rPr>
          <w:lang w:eastAsia="ja-JP"/>
        </w:rPr>
        <w:t>RAN4#87 Me</w:t>
      </w:r>
      <w:r w:rsidRPr="0017623A">
        <w:rPr>
          <w:bCs/>
          <w:lang w:eastAsia="ja-JP"/>
        </w:rPr>
        <w:t>eting report</w:t>
      </w:r>
      <w:r w:rsidRPr="0017623A">
        <w:rPr>
          <w:lang w:eastAsia="ja-JP"/>
        </w:rPr>
        <w:t>,” ETSI MCC.</w:t>
      </w:r>
      <w:bookmarkEnd w:id="11"/>
    </w:p>
    <w:p w14:paraId="575C3777" w14:textId="5F00364A" w:rsidR="00DE6499" w:rsidRPr="0017623A" w:rsidRDefault="00DE6499" w:rsidP="00DE6499">
      <w:pPr>
        <w:pStyle w:val="ListParagraph"/>
        <w:numPr>
          <w:ilvl w:val="0"/>
          <w:numId w:val="2"/>
        </w:numPr>
        <w:rPr>
          <w:lang w:val="en-US" w:eastAsia="ja-JP"/>
        </w:rPr>
      </w:pPr>
      <w:bookmarkStart w:id="12" w:name="_Ref522543344"/>
      <w:r w:rsidRPr="0017623A">
        <w:rPr>
          <w:lang w:val="en-US" w:eastAsia="ja-JP"/>
        </w:rPr>
        <w:t>R4-1811023, “On FR2 Spherical Coverage EIS Requirement”,</w:t>
      </w:r>
      <w:r w:rsidRPr="0017623A">
        <w:rPr>
          <w:lang w:val="en-US" w:eastAsia="ja-JP"/>
        </w:rPr>
        <w:tab/>
        <w:t>Qualcomm Incorporated</w:t>
      </w:r>
      <w:bookmarkEnd w:id="12"/>
      <w:r w:rsidR="00CB3657">
        <w:rPr>
          <w:lang w:val="en-US" w:eastAsia="ja-JP"/>
        </w:rPr>
        <w:t>.</w:t>
      </w:r>
    </w:p>
    <w:p w14:paraId="1E3FB163" w14:textId="4F6F88B5" w:rsidR="00683662" w:rsidRPr="00B20ED8" w:rsidRDefault="008D034F" w:rsidP="000C337A">
      <w:pPr>
        <w:pStyle w:val="ListParagraph"/>
        <w:numPr>
          <w:ilvl w:val="0"/>
          <w:numId w:val="2"/>
        </w:numPr>
        <w:jc w:val="both"/>
        <w:rPr>
          <w:lang w:val="en-US"/>
        </w:rPr>
      </w:pPr>
      <w:bookmarkStart w:id="13" w:name="_Ref522638334"/>
      <w:r w:rsidRPr="00B20ED8">
        <w:rPr>
          <w:lang w:val="en-US" w:eastAsia="ja-JP"/>
        </w:rPr>
        <w:t>R4-1810065, “On EIS Spherical Coverage for FR2 UEs”, Apple.</w:t>
      </w:r>
      <w:bookmarkEnd w:id="2"/>
      <w:bookmarkEnd w:id="13"/>
    </w:p>
    <w:sectPr w:rsidR="00683662" w:rsidRPr="00B20ED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1C321" w14:textId="77777777" w:rsidR="00793954" w:rsidRDefault="00793954">
      <w:r>
        <w:separator/>
      </w:r>
    </w:p>
  </w:endnote>
  <w:endnote w:type="continuationSeparator" w:id="0">
    <w:p w14:paraId="69AE6648" w14:textId="77777777" w:rsidR="00793954" w:rsidRDefault="0079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A15">
      <w:rPr>
        <w:rStyle w:val="PageNumber"/>
      </w:rPr>
      <w:t>1</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B8691" w14:textId="77777777" w:rsidR="00793954" w:rsidRDefault="00793954">
      <w:r>
        <w:separator/>
      </w:r>
    </w:p>
  </w:footnote>
  <w:footnote w:type="continuationSeparator" w:id="0">
    <w:p w14:paraId="7F97FE3E" w14:textId="77777777" w:rsidR="00793954" w:rsidRDefault="00793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6206"/>
    <w:multiLevelType w:val="hybridMultilevel"/>
    <w:tmpl w:val="7D9645A0"/>
    <w:lvl w:ilvl="0" w:tplc="9A48673C">
      <w:start w:val="1"/>
      <w:numFmt w:val="decimal"/>
      <w:lvlText w:val="%1."/>
      <w:lvlJc w:val="left"/>
      <w:pPr>
        <w:tabs>
          <w:tab w:val="num" w:pos="720"/>
        </w:tabs>
        <w:ind w:left="720" w:hanging="360"/>
      </w:pPr>
    </w:lvl>
    <w:lvl w:ilvl="1" w:tplc="F41A4548">
      <w:start w:val="242"/>
      <w:numFmt w:val="bullet"/>
      <w:lvlText w:val=""/>
      <w:lvlJc w:val="left"/>
      <w:pPr>
        <w:tabs>
          <w:tab w:val="num" w:pos="1440"/>
        </w:tabs>
        <w:ind w:left="1440" w:hanging="360"/>
      </w:pPr>
      <w:rPr>
        <w:rFonts w:ascii="Wingdings" w:hAnsi="Wingdings" w:hint="default"/>
      </w:rPr>
    </w:lvl>
    <w:lvl w:ilvl="2" w:tplc="2FE830C2" w:tentative="1">
      <w:start w:val="1"/>
      <w:numFmt w:val="decimal"/>
      <w:lvlText w:val="%3."/>
      <w:lvlJc w:val="left"/>
      <w:pPr>
        <w:tabs>
          <w:tab w:val="num" w:pos="2160"/>
        </w:tabs>
        <w:ind w:left="2160" w:hanging="360"/>
      </w:pPr>
    </w:lvl>
    <w:lvl w:ilvl="3" w:tplc="F124A76A" w:tentative="1">
      <w:start w:val="1"/>
      <w:numFmt w:val="decimal"/>
      <w:lvlText w:val="%4."/>
      <w:lvlJc w:val="left"/>
      <w:pPr>
        <w:tabs>
          <w:tab w:val="num" w:pos="2880"/>
        </w:tabs>
        <w:ind w:left="2880" w:hanging="360"/>
      </w:pPr>
    </w:lvl>
    <w:lvl w:ilvl="4" w:tplc="26EC70B8" w:tentative="1">
      <w:start w:val="1"/>
      <w:numFmt w:val="decimal"/>
      <w:lvlText w:val="%5."/>
      <w:lvlJc w:val="left"/>
      <w:pPr>
        <w:tabs>
          <w:tab w:val="num" w:pos="3600"/>
        </w:tabs>
        <w:ind w:left="3600" w:hanging="360"/>
      </w:pPr>
    </w:lvl>
    <w:lvl w:ilvl="5" w:tplc="BFF232E6" w:tentative="1">
      <w:start w:val="1"/>
      <w:numFmt w:val="decimal"/>
      <w:lvlText w:val="%6."/>
      <w:lvlJc w:val="left"/>
      <w:pPr>
        <w:tabs>
          <w:tab w:val="num" w:pos="4320"/>
        </w:tabs>
        <w:ind w:left="4320" w:hanging="360"/>
      </w:pPr>
    </w:lvl>
    <w:lvl w:ilvl="6" w:tplc="2AEC0F3C" w:tentative="1">
      <w:start w:val="1"/>
      <w:numFmt w:val="decimal"/>
      <w:lvlText w:val="%7."/>
      <w:lvlJc w:val="left"/>
      <w:pPr>
        <w:tabs>
          <w:tab w:val="num" w:pos="5040"/>
        </w:tabs>
        <w:ind w:left="5040" w:hanging="360"/>
      </w:pPr>
    </w:lvl>
    <w:lvl w:ilvl="7" w:tplc="D9CCF9AA" w:tentative="1">
      <w:start w:val="1"/>
      <w:numFmt w:val="decimal"/>
      <w:lvlText w:val="%8."/>
      <w:lvlJc w:val="left"/>
      <w:pPr>
        <w:tabs>
          <w:tab w:val="num" w:pos="5760"/>
        </w:tabs>
        <w:ind w:left="5760" w:hanging="360"/>
      </w:pPr>
    </w:lvl>
    <w:lvl w:ilvl="8" w:tplc="9210FA80" w:tentative="1">
      <w:start w:val="1"/>
      <w:numFmt w:val="decimal"/>
      <w:lvlText w:val="%9."/>
      <w:lvlJc w:val="left"/>
      <w:pPr>
        <w:tabs>
          <w:tab w:val="num" w:pos="6480"/>
        </w:tabs>
        <w:ind w:left="6480" w:hanging="360"/>
      </w:pPr>
    </w:lvl>
  </w:abstractNum>
  <w:abstractNum w:abstractNumId="1" w15:restartNumberingAfterBreak="0">
    <w:nsid w:val="0C3A4B31"/>
    <w:multiLevelType w:val="hybridMultilevel"/>
    <w:tmpl w:val="C79EB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2C6675"/>
    <w:multiLevelType w:val="hybridMultilevel"/>
    <w:tmpl w:val="BDE44AD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12AD3454"/>
    <w:multiLevelType w:val="hybridMultilevel"/>
    <w:tmpl w:val="94B21ED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130426"/>
    <w:multiLevelType w:val="hybridMultilevel"/>
    <w:tmpl w:val="C83A01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E1C2CD3"/>
    <w:multiLevelType w:val="hybridMultilevel"/>
    <w:tmpl w:val="9E780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E82673D"/>
    <w:multiLevelType w:val="hybridMultilevel"/>
    <w:tmpl w:val="AAE6B0B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187AAA"/>
    <w:multiLevelType w:val="hybridMultilevel"/>
    <w:tmpl w:val="7D5A7652"/>
    <w:lvl w:ilvl="0" w:tplc="04100001">
      <w:start w:val="1"/>
      <w:numFmt w:val="bullet"/>
      <w:lvlText w:val=""/>
      <w:lvlJc w:val="left"/>
      <w:pPr>
        <w:ind w:left="720" w:hanging="360"/>
      </w:pPr>
      <w:rPr>
        <w:rFonts w:ascii="Symbol" w:hAnsi="Symbol" w:hint="default"/>
      </w:rPr>
    </w:lvl>
    <w:lvl w:ilvl="1" w:tplc="A4D61B70">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6A344D9"/>
    <w:multiLevelType w:val="hybridMultilevel"/>
    <w:tmpl w:val="DE18B9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E783706"/>
    <w:multiLevelType w:val="hybridMultilevel"/>
    <w:tmpl w:val="FAF8C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31A1004"/>
    <w:multiLevelType w:val="hybridMultilevel"/>
    <w:tmpl w:val="481CD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5B72E32"/>
    <w:multiLevelType w:val="hybridMultilevel"/>
    <w:tmpl w:val="0388C4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4"/>
  </w:num>
  <w:num w:numId="3">
    <w:abstractNumId w:val="18"/>
  </w:num>
  <w:num w:numId="4">
    <w:abstractNumId w:val="22"/>
  </w:num>
  <w:num w:numId="5">
    <w:abstractNumId w:val="13"/>
  </w:num>
  <w:num w:numId="6">
    <w:abstractNumId w:val="8"/>
  </w:num>
  <w:num w:numId="7">
    <w:abstractNumId w:val="2"/>
  </w:num>
  <w:num w:numId="8">
    <w:abstractNumId w:val="16"/>
  </w:num>
  <w:num w:numId="9">
    <w:abstractNumId w:val="9"/>
  </w:num>
  <w:num w:numId="10">
    <w:abstractNumId w:val="12"/>
  </w:num>
  <w:num w:numId="11">
    <w:abstractNumId w:val="23"/>
  </w:num>
  <w:num w:numId="12">
    <w:abstractNumId w:val="21"/>
  </w:num>
  <w:num w:numId="13">
    <w:abstractNumId w:val="10"/>
  </w:num>
  <w:num w:numId="14">
    <w:abstractNumId w:val="3"/>
  </w:num>
  <w:num w:numId="15">
    <w:abstractNumId w:val="0"/>
  </w:num>
  <w:num w:numId="16">
    <w:abstractNumId w:val="6"/>
  </w:num>
  <w:num w:numId="17">
    <w:abstractNumId w:val="1"/>
  </w:num>
  <w:num w:numId="18">
    <w:abstractNumId w:val="19"/>
  </w:num>
  <w:num w:numId="19">
    <w:abstractNumId w:val="17"/>
  </w:num>
  <w:num w:numId="20">
    <w:abstractNumId w:val="4"/>
  </w:num>
  <w:num w:numId="21">
    <w:abstractNumId w:val="20"/>
  </w:num>
  <w:num w:numId="22">
    <w:abstractNumId w:val="5"/>
  </w:num>
  <w:num w:numId="23">
    <w:abstractNumId w:val="7"/>
  </w:num>
  <w:num w:numId="2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0D34"/>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AF6"/>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1EAC"/>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27DF0"/>
    <w:rsid w:val="00230C94"/>
    <w:rsid w:val="00230EB7"/>
    <w:rsid w:val="00230EC6"/>
    <w:rsid w:val="00231913"/>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22D7"/>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099"/>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0F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4ED9"/>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0BD3"/>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6929"/>
    <w:rsid w:val="00547B0A"/>
    <w:rsid w:val="005502BC"/>
    <w:rsid w:val="00550CA9"/>
    <w:rsid w:val="00551763"/>
    <w:rsid w:val="00551FCA"/>
    <w:rsid w:val="00553913"/>
    <w:rsid w:val="00554B68"/>
    <w:rsid w:val="00554F48"/>
    <w:rsid w:val="00554F7D"/>
    <w:rsid w:val="005553A6"/>
    <w:rsid w:val="005567C9"/>
    <w:rsid w:val="005574CA"/>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1AED"/>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0F80"/>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662"/>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0614"/>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177"/>
    <w:rsid w:val="00700830"/>
    <w:rsid w:val="007014DA"/>
    <w:rsid w:val="00701674"/>
    <w:rsid w:val="00701DA0"/>
    <w:rsid w:val="00702CB0"/>
    <w:rsid w:val="00702DED"/>
    <w:rsid w:val="007035F2"/>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27"/>
    <w:rsid w:val="00712CBA"/>
    <w:rsid w:val="00715F13"/>
    <w:rsid w:val="00716001"/>
    <w:rsid w:val="00716BCF"/>
    <w:rsid w:val="00716FAF"/>
    <w:rsid w:val="00717421"/>
    <w:rsid w:val="007201F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6907"/>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954"/>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28"/>
    <w:rsid w:val="0082276A"/>
    <w:rsid w:val="008238B8"/>
    <w:rsid w:val="0082472F"/>
    <w:rsid w:val="00824D2A"/>
    <w:rsid w:val="00824DFD"/>
    <w:rsid w:val="008254CF"/>
    <w:rsid w:val="00825B8F"/>
    <w:rsid w:val="00825E0F"/>
    <w:rsid w:val="008261E8"/>
    <w:rsid w:val="008265C9"/>
    <w:rsid w:val="00827880"/>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277"/>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65"/>
    <w:rsid w:val="008C6FF3"/>
    <w:rsid w:val="008C7629"/>
    <w:rsid w:val="008C7F01"/>
    <w:rsid w:val="008D034F"/>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07E65"/>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33C"/>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97F8D"/>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4EE4"/>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29AA"/>
    <w:rsid w:val="00A43127"/>
    <w:rsid w:val="00A431F8"/>
    <w:rsid w:val="00A43200"/>
    <w:rsid w:val="00A43791"/>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EA5"/>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6A9"/>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752"/>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4D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1A28"/>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A64"/>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3C7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82"/>
    <w:rsid w:val="00F517A3"/>
    <w:rsid w:val="00F5187D"/>
    <w:rsid w:val="00F52796"/>
    <w:rsid w:val="00F52EA7"/>
    <w:rsid w:val="00F53A5A"/>
    <w:rsid w:val="00F54792"/>
    <w:rsid w:val="00F54BE6"/>
    <w:rsid w:val="00F550AE"/>
    <w:rsid w:val="00F553CD"/>
    <w:rsid w:val="00F55F6C"/>
    <w:rsid w:val="00F561CD"/>
    <w:rsid w:val="00F56228"/>
    <w:rsid w:val="00F56D3F"/>
    <w:rsid w:val="00F571C1"/>
    <w:rsid w:val="00F577C7"/>
    <w:rsid w:val="00F57822"/>
    <w:rsid w:val="00F60331"/>
    <w:rsid w:val="00F606F2"/>
    <w:rsid w:val="00F609D9"/>
    <w:rsid w:val="00F62478"/>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76E59"/>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435"/>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2"/>
      </w:numPr>
      <w:spacing w:before="360" w:after="240"/>
      <w:ind w:left="357" w:hanging="357"/>
      <w:jc w:val="center"/>
    </w:pPr>
    <w:rPr>
      <w:rFonts w:ascii="Arial" w:hAnsi="Arial"/>
      <w:b/>
      <w:color w:val="D2232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B58CA91-9173-4393-98A8-57A1A995D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Marco Papaleo</cp:lastModifiedBy>
  <cp:revision>2</cp:revision>
  <cp:lastPrinted>2018-04-06T13:43:00Z</cp:lastPrinted>
  <dcterms:created xsi:type="dcterms:W3CDTF">2018-08-23T15:32:00Z</dcterms:created>
  <dcterms:modified xsi:type="dcterms:W3CDTF">2018-08-23T15:32:00Z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